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A539C" w14:textId="2BCC9835" w:rsidR="00271BBD" w:rsidRPr="00271BBD" w:rsidRDefault="00271BBD" w:rsidP="00320AF8">
      <w:pPr>
        <w:rPr>
          <w:b/>
          <w:bCs/>
          <w:noProof/>
          <w:sz w:val="28"/>
          <w:szCs w:val="28"/>
        </w:rPr>
      </w:pPr>
      <w:r>
        <w:rPr>
          <w:noProof/>
        </w:rPr>
        <mc:AlternateContent>
          <mc:Choice Requires="wps">
            <w:drawing>
              <wp:anchor distT="0" distB="0" distL="114300" distR="114300" simplePos="0" relativeHeight="251658240" behindDoc="1" locked="1" layoutInCell="1" allowOverlap="1" wp14:anchorId="5200195B" wp14:editId="00B145BA">
                <wp:simplePos x="0" y="0"/>
                <wp:positionH relativeFrom="column">
                  <wp:posOffset>-908050</wp:posOffset>
                </wp:positionH>
                <wp:positionV relativeFrom="paragraph">
                  <wp:posOffset>-571500</wp:posOffset>
                </wp:positionV>
                <wp:extent cx="7683500" cy="114300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3500" cy="1143000"/>
                        </a:xfrm>
                        <a:prstGeom prst="rect">
                          <a:avLst/>
                        </a:prstGeom>
                        <a:solidFill>
                          <a:srgbClr val="FFD347"/>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A6DED" id="Rectangle 4" o:spid="_x0000_s1026" style="position:absolute;margin-left:-71.5pt;margin-top:-45pt;width:605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" fillcolor="#ffd347" stroked="f">
                <w10:anchorlock/>
              </v:rect>
            </w:pict>
          </mc:Fallback>
        </mc:AlternateContent>
      </w:r>
      <w:r>
        <w:rPr>
          <w:b/>
          <w:bCs/>
          <w:noProof/>
          <w:sz w:val="28"/>
          <w:szCs w:val="28"/>
        </w:rPr>
        <w:t>Con</w:t>
      </w:r>
      <w:r w:rsidRPr="00E6507D">
        <w:rPr>
          <w:b/>
          <w:bCs/>
          <w:noProof/>
          <w:sz w:val="28"/>
          <w:szCs w:val="28"/>
        </w:rPr>
        <w:t xml:space="preserve">tributing to your care </w:t>
      </w:r>
      <w:r>
        <w:rPr>
          <w:b/>
          <w:bCs/>
          <w:noProof/>
          <w:sz w:val="28"/>
          <w:szCs w:val="28"/>
        </w:rPr>
        <w:t>–</w:t>
      </w:r>
      <w:r w:rsidRPr="00E6507D">
        <w:rPr>
          <w:b/>
          <w:bCs/>
          <w:noProof/>
          <w:sz w:val="28"/>
          <w:szCs w:val="28"/>
        </w:rPr>
        <w:t xml:space="preserve"> </w:t>
      </w:r>
      <w:r>
        <w:rPr>
          <w:b/>
          <w:bCs/>
          <w:noProof/>
          <w:sz w:val="28"/>
          <w:szCs w:val="28"/>
        </w:rPr>
        <w:t xml:space="preserve">non </w:t>
      </w:r>
      <w:r w:rsidRPr="00000F12">
        <w:rPr>
          <w:b/>
          <w:bCs/>
          <w:noProof/>
          <w:sz w:val="28"/>
          <w:szCs w:val="28"/>
        </w:rPr>
        <w:t xml:space="preserve">residential </w:t>
      </w:r>
      <w:r>
        <w:rPr>
          <w:b/>
          <w:bCs/>
          <w:noProof/>
          <w:sz w:val="28"/>
          <w:szCs w:val="28"/>
        </w:rPr>
        <w:t>services</w:t>
      </w:r>
    </w:p>
    <w:p w14:paraId="5D5F22EA" w14:textId="170B42AC" w:rsidR="00324AB3" w:rsidRPr="00320AF8" w:rsidRDefault="00324AB3" w:rsidP="00320AF8">
      <w:pPr>
        <w:rPr>
          <w:b/>
          <w:bCs/>
        </w:rPr>
      </w:pPr>
    </w:p>
    <w:p w14:paraId="070DD19B" w14:textId="62BC7E96" w:rsidR="00E96E07" w:rsidRPr="00271BBD" w:rsidRDefault="00F12E75" w:rsidP="006E5817">
      <w:pPr>
        <w:pStyle w:val="Heading4"/>
        <w:rPr>
          <w:color w:val="A6A6A6" w:themeColor="background1" w:themeShade="A6"/>
          <w:szCs w:val="32"/>
        </w:rPr>
      </w:pPr>
      <w:r>
        <w:rPr>
          <w:color w:val="A6A6A6" w:themeColor="background1" w:themeShade="A6"/>
        </w:rPr>
        <w:t xml:space="preserve">Implementation date </w:t>
      </w:r>
      <w:r w:rsidR="00D83376">
        <w:rPr>
          <w:color w:val="A6A6A6" w:themeColor="background1" w:themeShade="A6"/>
        </w:rPr>
        <w:t xml:space="preserve">- </w:t>
      </w:r>
      <w:r w:rsidR="00D83376" w:rsidRPr="00271BBD">
        <w:rPr>
          <w:color w:val="A6A6A6" w:themeColor="background1" w:themeShade="A6"/>
          <w:szCs w:val="32"/>
        </w:rPr>
        <w:t>1 September 2024</w:t>
      </w:r>
    </w:p>
    <w:p w14:paraId="382ED025" w14:textId="77777777" w:rsidR="006E5817" w:rsidRPr="006E5817" w:rsidRDefault="006E5817" w:rsidP="006E5817"/>
    <w:tbl>
      <w:tblPr>
        <w:tblW w:w="0" w:type="auto"/>
        <w:tblInd w:w="-252" w:type="dxa"/>
        <w:tblLook w:val="01E0" w:firstRow="1" w:lastRow="1" w:firstColumn="1" w:lastColumn="1" w:noHBand="0" w:noVBand="0"/>
      </w:tblPr>
      <w:tblGrid>
        <w:gridCol w:w="240"/>
        <w:gridCol w:w="9310"/>
      </w:tblGrid>
      <w:tr w:rsidR="00655F99" w:rsidRPr="00434775" w14:paraId="755B0CCE" w14:textId="77777777" w:rsidTr="00CD7FD9">
        <w:tc>
          <w:tcPr>
            <w:tcW w:w="240" w:type="dxa"/>
          </w:tcPr>
          <w:p w14:paraId="76F3F50D" w14:textId="77777777" w:rsidR="00655F99" w:rsidRPr="00655F99" w:rsidRDefault="00655F99" w:rsidP="00655F99"/>
        </w:tc>
        <w:tc>
          <w:tcPr>
            <w:tcW w:w="9310" w:type="dxa"/>
          </w:tcPr>
          <w:p w14:paraId="080CFD38" w14:textId="77777777" w:rsidR="00655F99" w:rsidRPr="00320AF8" w:rsidRDefault="0055394C" w:rsidP="00320AF8">
            <w:pPr>
              <w:rPr>
                <w:b/>
                <w:bCs/>
              </w:rPr>
            </w:pPr>
            <w:r w:rsidRPr="00320AF8">
              <w:rPr>
                <w:b/>
                <w:bCs/>
              </w:rPr>
              <w:t>Control s</w:t>
            </w:r>
            <w:r w:rsidR="000608D5" w:rsidRPr="00320AF8">
              <w:rPr>
                <w:b/>
                <w:bCs/>
              </w:rPr>
              <w:t>chedule</w:t>
            </w:r>
          </w:p>
        </w:tc>
      </w:tr>
    </w:tbl>
    <w:p w14:paraId="4E2BCA22" w14:textId="77777777" w:rsidR="0055394C" w:rsidRDefault="0055394C">
      <w:bookmarkStart w:id="0" w:name="_Hlk238039342"/>
      <w:r>
        <w:t>Version control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322"/>
        <w:gridCol w:w="2322"/>
      </w:tblGrid>
      <w:tr w:rsidR="00C927A4" w:rsidRPr="00C927A4" w14:paraId="1B63D868" w14:textId="77777777" w:rsidTr="00CD7FD9">
        <w:trPr>
          <w:trHeight w:val="497"/>
        </w:trPr>
        <w:tc>
          <w:tcPr>
            <w:tcW w:w="4644" w:type="dxa"/>
            <w:gridSpan w:val="2"/>
            <w:shd w:val="clear" w:color="auto" w:fill="FFDC6D"/>
          </w:tcPr>
          <w:p w14:paraId="20C0C937" w14:textId="7C38BE90" w:rsidR="00C927A4" w:rsidRPr="00C927A4" w:rsidRDefault="00C927A4" w:rsidP="00CD7FD9">
            <w:pPr>
              <w:pStyle w:val="Heading2"/>
            </w:pPr>
            <w:r w:rsidRPr="00C927A4">
              <w:t>Approved by</w:t>
            </w:r>
          </w:p>
        </w:tc>
        <w:tc>
          <w:tcPr>
            <w:tcW w:w="4644" w:type="dxa"/>
            <w:gridSpan w:val="2"/>
            <w:shd w:val="clear" w:color="auto" w:fill="FFDC6D"/>
          </w:tcPr>
          <w:p w14:paraId="131157D9" w14:textId="212709C5" w:rsidR="00C927A4" w:rsidRPr="00C927A4" w:rsidRDefault="00C927A4" w:rsidP="00CD7FD9">
            <w:pPr>
              <w:rPr>
                <w:lang w:eastAsia="en-US"/>
              </w:rPr>
            </w:pPr>
            <w:r w:rsidRPr="00C927A4">
              <w:rPr>
                <w:lang w:eastAsia="en-US"/>
              </w:rPr>
              <w:t>Policy and Sustainability Committee</w:t>
            </w:r>
          </w:p>
        </w:tc>
      </w:tr>
      <w:tr w:rsidR="00C927A4" w14:paraId="71D05EC7" w14:textId="77777777" w:rsidTr="00CD7FD9">
        <w:trPr>
          <w:trHeight w:val="418"/>
        </w:trPr>
        <w:tc>
          <w:tcPr>
            <w:tcW w:w="4644" w:type="dxa"/>
            <w:gridSpan w:val="2"/>
            <w:shd w:val="clear" w:color="auto" w:fill="FFDC6D"/>
          </w:tcPr>
          <w:p w14:paraId="07DBE978" w14:textId="0133BA78" w:rsidR="00C927A4" w:rsidRPr="00C927A4" w:rsidRDefault="00C927A4" w:rsidP="00CD7FD9">
            <w:pPr>
              <w:pStyle w:val="Heading2"/>
            </w:pPr>
            <w:r w:rsidRPr="00C927A4">
              <w:t>Approval date</w:t>
            </w:r>
          </w:p>
        </w:tc>
        <w:tc>
          <w:tcPr>
            <w:tcW w:w="4644" w:type="dxa"/>
            <w:gridSpan w:val="2"/>
            <w:shd w:val="clear" w:color="auto" w:fill="FFDC6D"/>
          </w:tcPr>
          <w:p w14:paraId="62F1D049" w14:textId="51BCE554" w:rsidR="00C927A4" w:rsidRPr="00C927A4" w:rsidRDefault="00C927A4" w:rsidP="00CD7FD9">
            <w:pPr>
              <w:rPr>
                <w:lang w:eastAsia="en-US"/>
              </w:rPr>
            </w:pPr>
            <w:r w:rsidRPr="00C927A4">
              <w:rPr>
                <w:lang w:eastAsia="en-US"/>
              </w:rPr>
              <w:t>22 August 2024</w:t>
            </w:r>
          </w:p>
        </w:tc>
      </w:tr>
      <w:tr w:rsidR="00C927A4" w14:paraId="3700E7DC" w14:textId="77777777" w:rsidTr="00CD7FD9">
        <w:tc>
          <w:tcPr>
            <w:tcW w:w="4644" w:type="dxa"/>
            <w:gridSpan w:val="2"/>
            <w:shd w:val="clear" w:color="auto" w:fill="FFDC6D"/>
          </w:tcPr>
          <w:p w14:paraId="25FFD2BC" w14:textId="52C43E2F" w:rsidR="00C927A4" w:rsidRPr="00C927A4" w:rsidRDefault="00C927A4" w:rsidP="00CD7FD9">
            <w:pPr>
              <w:pStyle w:val="Heading2"/>
            </w:pPr>
            <w:r w:rsidRPr="00C927A4">
              <w:t>Senior Responsible Officer</w:t>
            </w:r>
          </w:p>
        </w:tc>
        <w:tc>
          <w:tcPr>
            <w:tcW w:w="4644" w:type="dxa"/>
            <w:gridSpan w:val="2"/>
            <w:shd w:val="clear" w:color="auto" w:fill="FFDC6D"/>
          </w:tcPr>
          <w:p w14:paraId="6EA12477" w14:textId="25838760" w:rsidR="00C927A4" w:rsidRPr="00C927A4" w:rsidRDefault="00C927A4" w:rsidP="00CD7FD9">
            <w:pPr>
              <w:rPr>
                <w:lang w:eastAsia="en-US"/>
              </w:rPr>
            </w:pPr>
            <w:r w:rsidRPr="00C927A4">
              <w:rPr>
                <w:lang w:eastAsia="en-US"/>
              </w:rPr>
              <w:t>Moira Pringle, Chief Finance Officer</w:t>
            </w:r>
          </w:p>
        </w:tc>
      </w:tr>
      <w:tr w:rsidR="00C927A4" w14:paraId="69F4A656" w14:textId="77777777" w:rsidTr="00CD7FD9">
        <w:tc>
          <w:tcPr>
            <w:tcW w:w="4644" w:type="dxa"/>
            <w:gridSpan w:val="2"/>
            <w:shd w:val="clear" w:color="auto" w:fill="FFDC6D"/>
          </w:tcPr>
          <w:p w14:paraId="7AF2D80F" w14:textId="1118F938" w:rsidR="00C927A4" w:rsidRPr="00C927A4" w:rsidRDefault="00C927A4" w:rsidP="00CD7FD9">
            <w:pPr>
              <w:pStyle w:val="Heading2"/>
            </w:pPr>
            <w:r w:rsidRPr="00C927A4">
              <w:t>Author</w:t>
            </w:r>
          </w:p>
        </w:tc>
        <w:tc>
          <w:tcPr>
            <w:tcW w:w="4644" w:type="dxa"/>
            <w:gridSpan w:val="2"/>
            <w:shd w:val="clear" w:color="auto" w:fill="FFDC6D"/>
          </w:tcPr>
          <w:p w14:paraId="2EC5810D" w14:textId="4FBEE793" w:rsidR="00C927A4" w:rsidRPr="00C927A4" w:rsidRDefault="00C927A4" w:rsidP="00CD7FD9">
            <w:pPr>
              <w:rPr>
                <w:lang w:eastAsia="en-US"/>
              </w:rPr>
            </w:pPr>
            <w:r w:rsidRPr="00C927A4">
              <w:rPr>
                <w:lang w:eastAsia="en-US"/>
              </w:rPr>
              <w:t>Moira Pringle, Chief Finance Officer</w:t>
            </w:r>
          </w:p>
        </w:tc>
      </w:tr>
      <w:tr w:rsidR="00C927A4" w14:paraId="48185236" w14:textId="77777777" w:rsidTr="00CD7FD9">
        <w:tc>
          <w:tcPr>
            <w:tcW w:w="4644" w:type="dxa"/>
            <w:gridSpan w:val="2"/>
            <w:shd w:val="clear" w:color="auto" w:fill="FFDC6D"/>
          </w:tcPr>
          <w:p w14:paraId="74B935A3" w14:textId="58B695BC" w:rsidR="00C927A4" w:rsidRPr="00C927A4" w:rsidRDefault="00C927A4" w:rsidP="00CD7FD9">
            <w:pPr>
              <w:pStyle w:val="Heading2"/>
            </w:pPr>
            <w:r w:rsidRPr="00C927A4">
              <w:t>Scheduled for review</w:t>
            </w:r>
          </w:p>
        </w:tc>
        <w:tc>
          <w:tcPr>
            <w:tcW w:w="4644" w:type="dxa"/>
            <w:gridSpan w:val="2"/>
            <w:shd w:val="clear" w:color="auto" w:fill="FFDC6D"/>
          </w:tcPr>
          <w:p w14:paraId="6E478077" w14:textId="3F5F8D5C" w:rsidR="00C927A4" w:rsidRPr="00C927A4" w:rsidRDefault="00C927A4" w:rsidP="00CD7FD9">
            <w:pPr>
              <w:rPr>
                <w:lang w:eastAsia="en-US"/>
              </w:rPr>
            </w:pPr>
            <w:r w:rsidRPr="00C927A4">
              <w:rPr>
                <w:lang w:eastAsia="en-US"/>
              </w:rPr>
              <w:t>Every two years</w:t>
            </w:r>
          </w:p>
        </w:tc>
      </w:tr>
      <w:tr w:rsidR="00C927A4" w14:paraId="0A86DAA4" w14:textId="77777777" w:rsidTr="00CD7FD9">
        <w:tc>
          <w:tcPr>
            <w:tcW w:w="2322" w:type="dxa"/>
            <w:shd w:val="clear" w:color="auto" w:fill="FFDC6D"/>
          </w:tcPr>
          <w:p w14:paraId="6816C8F1" w14:textId="334E59C3" w:rsidR="00C927A4" w:rsidRPr="00C927A4" w:rsidRDefault="00C927A4" w:rsidP="00CD7FD9">
            <w:pPr>
              <w:pStyle w:val="Heading2"/>
            </w:pPr>
            <w:r w:rsidRPr="00C927A4">
              <w:t>Version</w:t>
            </w:r>
          </w:p>
        </w:tc>
        <w:tc>
          <w:tcPr>
            <w:tcW w:w="2322" w:type="dxa"/>
            <w:shd w:val="clear" w:color="auto" w:fill="FFDC6D"/>
          </w:tcPr>
          <w:p w14:paraId="4D27B1E6" w14:textId="5FD66056" w:rsidR="00C927A4" w:rsidRPr="00C927A4" w:rsidRDefault="00C927A4" w:rsidP="00CD7FD9">
            <w:pPr>
              <w:pStyle w:val="Heading2"/>
            </w:pPr>
            <w:r w:rsidRPr="00C927A4">
              <w:t>Date</w:t>
            </w:r>
          </w:p>
        </w:tc>
        <w:tc>
          <w:tcPr>
            <w:tcW w:w="2322" w:type="dxa"/>
            <w:shd w:val="clear" w:color="auto" w:fill="FFDC6D"/>
          </w:tcPr>
          <w:p w14:paraId="06E0910F" w14:textId="3E3A9C8F" w:rsidR="00C927A4" w:rsidRPr="00C927A4" w:rsidRDefault="00C927A4" w:rsidP="00CD7FD9">
            <w:pPr>
              <w:pStyle w:val="Heading2"/>
            </w:pPr>
            <w:r w:rsidRPr="00C927A4">
              <w:t>Author</w:t>
            </w:r>
          </w:p>
        </w:tc>
        <w:tc>
          <w:tcPr>
            <w:tcW w:w="2322" w:type="dxa"/>
            <w:shd w:val="clear" w:color="auto" w:fill="FFDC6D"/>
          </w:tcPr>
          <w:p w14:paraId="7029B161" w14:textId="6994E134" w:rsidR="00C927A4" w:rsidRPr="00C927A4" w:rsidRDefault="00C927A4" w:rsidP="00CD7FD9">
            <w:pPr>
              <w:pStyle w:val="Heading2"/>
            </w:pPr>
            <w:r w:rsidRPr="00C927A4">
              <w:t>Comment</w:t>
            </w:r>
          </w:p>
        </w:tc>
      </w:tr>
      <w:tr w:rsidR="00C927A4" w14:paraId="417A0FC7" w14:textId="77777777" w:rsidTr="00CD7FD9">
        <w:tc>
          <w:tcPr>
            <w:tcW w:w="2322" w:type="dxa"/>
            <w:shd w:val="clear" w:color="auto" w:fill="FFDC6D"/>
          </w:tcPr>
          <w:p w14:paraId="59852E4A" w14:textId="1844388E" w:rsidR="00C927A4" w:rsidRPr="001701DB" w:rsidRDefault="00C927A4" w:rsidP="00CD7FD9">
            <w:r w:rsidRPr="0055394C">
              <w:t>0.1</w:t>
            </w:r>
          </w:p>
        </w:tc>
        <w:tc>
          <w:tcPr>
            <w:tcW w:w="2322" w:type="dxa"/>
            <w:shd w:val="clear" w:color="auto" w:fill="FFDC6D"/>
          </w:tcPr>
          <w:p w14:paraId="654DB089" w14:textId="77777777" w:rsidR="00C927A4" w:rsidRPr="001701DB" w:rsidRDefault="00C927A4" w:rsidP="00CD7FD9"/>
        </w:tc>
        <w:tc>
          <w:tcPr>
            <w:tcW w:w="2322" w:type="dxa"/>
            <w:shd w:val="clear" w:color="auto" w:fill="FFDC6D"/>
          </w:tcPr>
          <w:p w14:paraId="707A67EF" w14:textId="77777777" w:rsidR="00C927A4" w:rsidRPr="001701DB" w:rsidRDefault="00C927A4" w:rsidP="00CD7FD9"/>
        </w:tc>
        <w:tc>
          <w:tcPr>
            <w:tcW w:w="2322" w:type="dxa"/>
            <w:shd w:val="clear" w:color="auto" w:fill="FFDC6D"/>
          </w:tcPr>
          <w:p w14:paraId="22F238CF" w14:textId="77777777" w:rsidR="00C927A4" w:rsidRPr="001701DB" w:rsidRDefault="00C927A4" w:rsidP="00CD7FD9"/>
        </w:tc>
      </w:tr>
      <w:tr w:rsidR="00C927A4" w14:paraId="3CA3666D" w14:textId="77777777" w:rsidTr="00CD7FD9">
        <w:tc>
          <w:tcPr>
            <w:tcW w:w="2322" w:type="dxa"/>
            <w:shd w:val="clear" w:color="auto" w:fill="FFDC6D"/>
          </w:tcPr>
          <w:p w14:paraId="00D96A9D" w14:textId="0C3A6BF1" w:rsidR="00C927A4" w:rsidRPr="001701DB" w:rsidRDefault="00C927A4" w:rsidP="00CD7FD9">
            <w:r w:rsidRPr="0055394C">
              <w:t>0.2</w:t>
            </w:r>
          </w:p>
        </w:tc>
        <w:tc>
          <w:tcPr>
            <w:tcW w:w="2322" w:type="dxa"/>
            <w:shd w:val="clear" w:color="auto" w:fill="FFDC6D"/>
          </w:tcPr>
          <w:p w14:paraId="2FDBC278" w14:textId="77777777" w:rsidR="00C927A4" w:rsidRPr="001701DB" w:rsidRDefault="00C927A4" w:rsidP="00CD7FD9"/>
        </w:tc>
        <w:tc>
          <w:tcPr>
            <w:tcW w:w="2322" w:type="dxa"/>
            <w:shd w:val="clear" w:color="auto" w:fill="FFDC6D"/>
          </w:tcPr>
          <w:p w14:paraId="1CC044FC" w14:textId="77777777" w:rsidR="00C927A4" w:rsidRPr="001701DB" w:rsidRDefault="00C927A4" w:rsidP="00CD7FD9"/>
        </w:tc>
        <w:tc>
          <w:tcPr>
            <w:tcW w:w="2322" w:type="dxa"/>
            <w:shd w:val="clear" w:color="auto" w:fill="FFDC6D"/>
          </w:tcPr>
          <w:p w14:paraId="1723348B" w14:textId="77777777" w:rsidR="00C927A4" w:rsidRPr="001701DB" w:rsidRDefault="00C927A4" w:rsidP="00CD7FD9"/>
        </w:tc>
      </w:tr>
      <w:tr w:rsidR="00C927A4" w14:paraId="32A06F73" w14:textId="77777777" w:rsidTr="00CD7FD9">
        <w:tc>
          <w:tcPr>
            <w:tcW w:w="2322" w:type="dxa"/>
            <w:shd w:val="clear" w:color="auto" w:fill="FFDC6D"/>
          </w:tcPr>
          <w:p w14:paraId="639D4AB2" w14:textId="77777777" w:rsidR="00C927A4" w:rsidRPr="001701DB" w:rsidRDefault="00C927A4" w:rsidP="00CD7FD9"/>
        </w:tc>
        <w:tc>
          <w:tcPr>
            <w:tcW w:w="2322" w:type="dxa"/>
            <w:shd w:val="clear" w:color="auto" w:fill="FFDC6D"/>
          </w:tcPr>
          <w:p w14:paraId="24478C78" w14:textId="77777777" w:rsidR="00C927A4" w:rsidRPr="001701DB" w:rsidRDefault="00C927A4" w:rsidP="00CD7FD9"/>
        </w:tc>
        <w:tc>
          <w:tcPr>
            <w:tcW w:w="2322" w:type="dxa"/>
            <w:shd w:val="clear" w:color="auto" w:fill="FFDC6D"/>
          </w:tcPr>
          <w:p w14:paraId="67E4B075" w14:textId="77777777" w:rsidR="00C927A4" w:rsidRPr="001701DB" w:rsidRDefault="00C927A4" w:rsidP="00CD7FD9"/>
        </w:tc>
        <w:tc>
          <w:tcPr>
            <w:tcW w:w="2322" w:type="dxa"/>
            <w:shd w:val="clear" w:color="auto" w:fill="FFDC6D"/>
          </w:tcPr>
          <w:p w14:paraId="4B5262AD" w14:textId="77777777" w:rsidR="00C927A4" w:rsidRPr="001701DB" w:rsidRDefault="00C927A4" w:rsidP="00CD7FD9"/>
        </w:tc>
      </w:tr>
      <w:tr w:rsidR="00C927A4" w14:paraId="5BF0A72D" w14:textId="77777777" w:rsidTr="00CD7FD9">
        <w:trPr>
          <w:trHeight w:val="393"/>
        </w:trPr>
        <w:tc>
          <w:tcPr>
            <w:tcW w:w="2322" w:type="dxa"/>
            <w:shd w:val="clear" w:color="auto" w:fill="FFDC6D"/>
          </w:tcPr>
          <w:p w14:paraId="212B1462" w14:textId="77777777" w:rsidR="00C927A4" w:rsidRPr="001701DB" w:rsidRDefault="00C927A4" w:rsidP="00CD7FD9"/>
        </w:tc>
        <w:tc>
          <w:tcPr>
            <w:tcW w:w="2322" w:type="dxa"/>
            <w:shd w:val="clear" w:color="auto" w:fill="FFDC6D"/>
          </w:tcPr>
          <w:p w14:paraId="0CB9C1C1" w14:textId="77777777" w:rsidR="00C927A4" w:rsidRPr="001701DB" w:rsidRDefault="00C927A4" w:rsidP="00CD7FD9"/>
        </w:tc>
        <w:tc>
          <w:tcPr>
            <w:tcW w:w="2322" w:type="dxa"/>
            <w:shd w:val="clear" w:color="auto" w:fill="FFDC6D"/>
          </w:tcPr>
          <w:p w14:paraId="4D4ACDE6" w14:textId="77777777" w:rsidR="00C927A4" w:rsidRPr="001701DB" w:rsidRDefault="00C927A4" w:rsidP="00CD7FD9"/>
        </w:tc>
        <w:tc>
          <w:tcPr>
            <w:tcW w:w="2322" w:type="dxa"/>
            <w:shd w:val="clear" w:color="auto" w:fill="FFDC6D"/>
          </w:tcPr>
          <w:p w14:paraId="49C9C0A7" w14:textId="77777777" w:rsidR="00C927A4" w:rsidRPr="001701DB" w:rsidRDefault="00C927A4" w:rsidP="00CD7FD9"/>
        </w:tc>
      </w:tr>
      <w:tr w:rsidR="00C927A4" w14:paraId="76E94807" w14:textId="77777777" w:rsidTr="00CD7FD9">
        <w:trPr>
          <w:trHeight w:val="118"/>
        </w:trPr>
        <w:tc>
          <w:tcPr>
            <w:tcW w:w="2322" w:type="dxa"/>
            <w:shd w:val="clear" w:color="auto" w:fill="FFDC6D"/>
          </w:tcPr>
          <w:p w14:paraId="3A4A4164" w14:textId="77777777" w:rsidR="00C927A4" w:rsidRPr="001701DB" w:rsidRDefault="00C927A4" w:rsidP="00CD7FD9"/>
        </w:tc>
        <w:tc>
          <w:tcPr>
            <w:tcW w:w="2322" w:type="dxa"/>
            <w:shd w:val="clear" w:color="auto" w:fill="FFDC6D"/>
          </w:tcPr>
          <w:p w14:paraId="4DBB5D36" w14:textId="77777777" w:rsidR="00C927A4" w:rsidRPr="001701DB" w:rsidRDefault="00C927A4" w:rsidP="00CD7FD9"/>
        </w:tc>
        <w:tc>
          <w:tcPr>
            <w:tcW w:w="2322" w:type="dxa"/>
            <w:shd w:val="clear" w:color="auto" w:fill="FFDC6D"/>
          </w:tcPr>
          <w:p w14:paraId="27F3D030" w14:textId="77777777" w:rsidR="00C927A4" w:rsidRPr="001701DB" w:rsidRDefault="00C927A4" w:rsidP="00CD7FD9"/>
        </w:tc>
        <w:tc>
          <w:tcPr>
            <w:tcW w:w="2322" w:type="dxa"/>
            <w:shd w:val="clear" w:color="auto" w:fill="FFDC6D"/>
          </w:tcPr>
          <w:p w14:paraId="4F8686AC" w14:textId="77777777" w:rsidR="00C927A4" w:rsidRPr="001701DB" w:rsidRDefault="00C927A4" w:rsidP="00CD7FD9"/>
        </w:tc>
      </w:tr>
    </w:tbl>
    <w:p w14:paraId="53DE71F4" w14:textId="79C10B3C" w:rsidR="0055394C" w:rsidRDefault="00F76148">
      <w:r>
        <w:t>Subsequent c</w:t>
      </w:r>
      <w:r w:rsidR="0055394C">
        <w:t xml:space="preserve">ommittee decisions affecting this </w:t>
      </w:r>
      <w:r w:rsidR="0046323E">
        <w:t>policy.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322"/>
        <w:gridCol w:w="2322"/>
      </w:tblGrid>
      <w:tr w:rsidR="00CD7FD9" w14:paraId="5DC87A97" w14:textId="77777777" w:rsidTr="00CD7FD9">
        <w:tc>
          <w:tcPr>
            <w:tcW w:w="2322" w:type="dxa"/>
            <w:shd w:val="clear" w:color="auto" w:fill="FFDC6D"/>
          </w:tcPr>
          <w:p w14:paraId="23A736D8" w14:textId="71E32A9B" w:rsidR="00CD7FD9" w:rsidRDefault="00CD7FD9" w:rsidP="00CD7FD9">
            <w:pPr>
              <w:pStyle w:val="Heading2"/>
            </w:pPr>
            <w:r>
              <w:t>Date</w:t>
            </w:r>
          </w:p>
        </w:tc>
        <w:tc>
          <w:tcPr>
            <w:tcW w:w="2322" w:type="dxa"/>
            <w:shd w:val="clear" w:color="auto" w:fill="FFDC6D"/>
          </w:tcPr>
          <w:p w14:paraId="60EFC752" w14:textId="32E67F36" w:rsidR="00CD7FD9" w:rsidRDefault="00CD7FD9" w:rsidP="00CD7FD9">
            <w:pPr>
              <w:pStyle w:val="Heading2"/>
            </w:pPr>
            <w:r>
              <w:t>Committee</w:t>
            </w:r>
          </w:p>
        </w:tc>
        <w:tc>
          <w:tcPr>
            <w:tcW w:w="2322" w:type="dxa"/>
            <w:shd w:val="clear" w:color="auto" w:fill="FFDC6D"/>
          </w:tcPr>
          <w:p w14:paraId="69BE803C" w14:textId="4FAAFAAE" w:rsidR="00CD7FD9" w:rsidRDefault="00CD7FD9" w:rsidP="00CD7FD9">
            <w:pPr>
              <w:pStyle w:val="Heading2"/>
            </w:pPr>
            <w:r w:rsidRPr="0055394C">
              <w:t>Link to report</w:t>
            </w:r>
          </w:p>
        </w:tc>
        <w:tc>
          <w:tcPr>
            <w:tcW w:w="2322" w:type="dxa"/>
            <w:shd w:val="clear" w:color="auto" w:fill="FFDC6D"/>
          </w:tcPr>
          <w:p w14:paraId="4C4A69C5" w14:textId="6D5FCAA9" w:rsidR="00CD7FD9" w:rsidRDefault="00CD7FD9" w:rsidP="00CD7FD9">
            <w:pPr>
              <w:pStyle w:val="Heading2"/>
            </w:pPr>
            <w:r w:rsidRPr="0055394C">
              <w:t>Link to minute</w:t>
            </w:r>
          </w:p>
        </w:tc>
      </w:tr>
      <w:tr w:rsidR="00CD7FD9" w14:paraId="28238053" w14:textId="77777777" w:rsidTr="00CD7FD9">
        <w:tc>
          <w:tcPr>
            <w:tcW w:w="2322" w:type="dxa"/>
            <w:shd w:val="clear" w:color="auto" w:fill="FFDC6D"/>
          </w:tcPr>
          <w:p w14:paraId="6F13CC64" w14:textId="77777777" w:rsidR="00CD7FD9" w:rsidRDefault="00CD7FD9" w:rsidP="00CD7FD9"/>
        </w:tc>
        <w:tc>
          <w:tcPr>
            <w:tcW w:w="2322" w:type="dxa"/>
            <w:shd w:val="clear" w:color="auto" w:fill="FFDC6D"/>
          </w:tcPr>
          <w:p w14:paraId="65951ADA" w14:textId="77777777" w:rsidR="00CD7FD9" w:rsidRDefault="00CD7FD9" w:rsidP="00CD7FD9"/>
        </w:tc>
        <w:tc>
          <w:tcPr>
            <w:tcW w:w="2322" w:type="dxa"/>
            <w:shd w:val="clear" w:color="auto" w:fill="FFDC6D"/>
          </w:tcPr>
          <w:p w14:paraId="24340739" w14:textId="77777777" w:rsidR="00CD7FD9" w:rsidRDefault="00CD7FD9" w:rsidP="00CD7FD9"/>
        </w:tc>
        <w:tc>
          <w:tcPr>
            <w:tcW w:w="2322" w:type="dxa"/>
            <w:shd w:val="clear" w:color="auto" w:fill="FFDC6D"/>
          </w:tcPr>
          <w:p w14:paraId="7B05CA01" w14:textId="77777777" w:rsidR="00CD7FD9" w:rsidRDefault="00CD7FD9" w:rsidP="00CD7FD9"/>
        </w:tc>
      </w:tr>
      <w:tr w:rsidR="00CD7FD9" w14:paraId="2CCCD6C7" w14:textId="77777777" w:rsidTr="00CD7FD9">
        <w:tc>
          <w:tcPr>
            <w:tcW w:w="2322" w:type="dxa"/>
            <w:shd w:val="clear" w:color="auto" w:fill="FFDC6D"/>
          </w:tcPr>
          <w:p w14:paraId="74FEC2A5" w14:textId="77777777" w:rsidR="00CD7FD9" w:rsidRDefault="00CD7FD9" w:rsidP="00CD7FD9"/>
        </w:tc>
        <w:tc>
          <w:tcPr>
            <w:tcW w:w="2322" w:type="dxa"/>
            <w:shd w:val="clear" w:color="auto" w:fill="FFDC6D"/>
          </w:tcPr>
          <w:p w14:paraId="6C7E339E" w14:textId="77777777" w:rsidR="00CD7FD9" w:rsidRDefault="00CD7FD9" w:rsidP="00CD7FD9"/>
        </w:tc>
        <w:tc>
          <w:tcPr>
            <w:tcW w:w="2322" w:type="dxa"/>
            <w:shd w:val="clear" w:color="auto" w:fill="FFDC6D"/>
          </w:tcPr>
          <w:p w14:paraId="408F2205" w14:textId="77777777" w:rsidR="00CD7FD9" w:rsidRDefault="00CD7FD9" w:rsidP="00CD7FD9"/>
        </w:tc>
        <w:tc>
          <w:tcPr>
            <w:tcW w:w="2322" w:type="dxa"/>
            <w:shd w:val="clear" w:color="auto" w:fill="FFDC6D"/>
          </w:tcPr>
          <w:p w14:paraId="4E18E9C4" w14:textId="77777777" w:rsidR="00CD7FD9" w:rsidRDefault="00CD7FD9" w:rsidP="00CD7FD9"/>
        </w:tc>
      </w:tr>
      <w:tr w:rsidR="00CD7FD9" w14:paraId="11D03F44" w14:textId="77777777" w:rsidTr="00CD7FD9">
        <w:tc>
          <w:tcPr>
            <w:tcW w:w="2322" w:type="dxa"/>
            <w:shd w:val="clear" w:color="auto" w:fill="FFDC6D"/>
          </w:tcPr>
          <w:p w14:paraId="49584A36" w14:textId="77777777" w:rsidR="00CD7FD9" w:rsidRDefault="00CD7FD9" w:rsidP="00CD7FD9"/>
        </w:tc>
        <w:tc>
          <w:tcPr>
            <w:tcW w:w="2322" w:type="dxa"/>
            <w:shd w:val="clear" w:color="auto" w:fill="FFDC6D"/>
          </w:tcPr>
          <w:p w14:paraId="5B23E31D" w14:textId="77777777" w:rsidR="00CD7FD9" w:rsidRDefault="00CD7FD9" w:rsidP="00CD7FD9"/>
        </w:tc>
        <w:tc>
          <w:tcPr>
            <w:tcW w:w="2322" w:type="dxa"/>
            <w:shd w:val="clear" w:color="auto" w:fill="FFDC6D"/>
          </w:tcPr>
          <w:p w14:paraId="0ACCC626" w14:textId="77777777" w:rsidR="00CD7FD9" w:rsidRDefault="00CD7FD9" w:rsidP="00CD7FD9"/>
        </w:tc>
        <w:tc>
          <w:tcPr>
            <w:tcW w:w="2322" w:type="dxa"/>
            <w:shd w:val="clear" w:color="auto" w:fill="FFDC6D"/>
          </w:tcPr>
          <w:p w14:paraId="6CDA67E2" w14:textId="77777777" w:rsidR="00CD7FD9" w:rsidRDefault="00CD7FD9" w:rsidP="00CD7FD9"/>
        </w:tc>
      </w:tr>
      <w:tr w:rsidR="00CD7FD9" w14:paraId="1322EC20" w14:textId="77777777" w:rsidTr="00CD7FD9">
        <w:tc>
          <w:tcPr>
            <w:tcW w:w="2322" w:type="dxa"/>
            <w:shd w:val="clear" w:color="auto" w:fill="FFDC6D"/>
          </w:tcPr>
          <w:p w14:paraId="7D17D869" w14:textId="77777777" w:rsidR="00CD7FD9" w:rsidRDefault="00CD7FD9" w:rsidP="00CD7FD9"/>
        </w:tc>
        <w:tc>
          <w:tcPr>
            <w:tcW w:w="2322" w:type="dxa"/>
            <w:shd w:val="clear" w:color="auto" w:fill="FFDC6D"/>
          </w:tcPr>
          <w:p w14:paraId="16D623A4" w14:textId="77777777" w:rsidR="00CD7FD9" w:rsidRDefault="00CD7FD9" w:rsidP="00CD7FD9"/>
        </w:tc>
        <w:tc>
          <w:tcPr>
            <w:tcW w:w="2322" w:type="dxa"/>
            <w:shd w:val="clear" w:color="auto" w:fill="FFDC6D"/>
          </w:tcPr>
          <w:p w14:paraId="302208D8" w14:textId="77777777" w:rsidR="00CD7FD9" w:rsidRDefault="00CD7FD9" w:rsidP="00CD7FD9"/>
        </w:tc>
        <w:tc>
          <w:tcPr>
            <w:tcW w:w="2322" w:type="dxa"/>
            <w:shd w:val="clear" w:color="auto" w:fill="FFDC6D"/>
          </w:tcPr>
          <w:p w14:paraId="24BA1E23" w14:textId="77777777" w:rsidR="00CD7FD9" w:rsidRDefault="00CD7FD9" w:rsidP="00CD7FD9"/>
        </w:tc>
      </w:tr>
      <w:bookmarkEnd w:id="0"/>
    </w:tbl>
    <w:p w14:paraId="16AF160E" w14:textId="77777777" w:rsidR="00CD7FD9" w:rsidRDefault="00CD7FD9"/>
    <w:p w14:paraId="1E194CA4" w14:textId="77777777" w:rsidR="00CD7FD9" w:rsidRDefault="00CD7FD9"/>
    <w:p w14:paraId="3533A49E" w14:textId="35836EDF" w:rsidR="00034564" w:rsidRPr="00271BBD" w:rsidRDefault="00BF56DB" w:rsidP="00034564">
      <w:pPr>
        <w:rPr>
          <w:b/>
          <w:bCs/>
          <w:noProof/>
          <w:sz w:val="28"/>
          <w:szCs w:val="28"/>
        </w:rPr>
      </w:pPr>
      <w:r w:rsidRPr="00E96E07">
        <w:br w:type="page"/>
      </w:r>
      <w:r w:rsidR="00271BBD">
        <w:rPr>
          <w:noProof/>
        </w:rPr>
        <w:lastRenderedPageBreak/>
        <mc:AlternateContent>
          <mc:Choice Requires="wps">
            <w:drawing>
              <wp:anchor distT="0" distB="0" distL="114300" distR="114300" simplePos="0" relativeHeight="251660289" behindDoc="1" locked="1" layoutInCell="1" allowOverlap="1" wp14:anchorId="085C323B" wp14:editId="20675E28">
                <wp:simplePos x="0" y="0"/>
                <wp:positionH relativeFrom="column">
                  <wp:posOffset>-908050</wp:posOffset>
                </wp:positionH>
                <wp:positionV relativeFrom="paragraph">
                  <wp:posOffset>-571500</wp:posOffset>
                </wp:positionV>
                <wp:extent cx="7683500" cy="11430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3500" cy="1143000"/>
                        </a:xfrm>
                        <a:prstGeom prst="rect">
                          <a:avLst/>
                        </a:prstGeom>
                        <a:solidFill>
                          <a:srgbClr val="FFD347"/>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F70D10" id="Rectangle 3" o:spid="_x0000_s1026" style="position:absolute;margin-left:-71.5pt;margin-top:-45pt;width:605pt;height:90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" fillcolor="#ffd347" stroked="f">
                <w10:anchorlock/>
              </v:rect>
            </w:pict>
          </mc:Fallback>
        </mc:AlternateContent>
      </w:r>
      <w:r w:rsidR="00271BBD">
        <w:rPr>
          <w:noProof/>
        </w:rPr>
        <mc:AlternateContent>
          <mc:Choice Requires="wps">
            <w:drawing>
              <wp:anchor distT="0" distB="0" distL="114300" distR="114300" simplePos="0" relativeHeight="251662337" behindDoc="1" locked="1" layoutInCell="1" allowOverlap="1" wp14:anchorId="6EAC7393" wp14:editId="1523ED66">
                <wp:simplePos x="0" y="0"/>
                <wp:positionH relativeFrom="column">
                  <wp:posOffset>-908050</wp:posOffset>
                </wp:positionH>
                <wp:positionV relativeFrom="paragraph">
                  <wp:posOffset>-571500</wp:posOffset>
                </wp:positionV>
                <wp:extent cx="7683500" cy="11430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3500" cy="1143000"/>
                        </a:xfrm>
                        <a:prstGeom prst="rect">
                          <a:avLst/>
                        </a:prstGeom>
                        <a:solidFill>
                          <a:srgbClr val="FFD347"/>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F716CE" id="Rectangle 2" o:spid="_x0000_s1026" style="position:absolute;margin-left:-71.5pt;margin-top:-45pt;width:605pt;height:90pt;z-index:-2516541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" fillcolor="#ffd347" stroked="f">
                <w10:anchorlock/>
              </v:rect>
            </w:pict>
          </mc:Fallback>
        </mc:AlternateContent>
      </w:r>
      <w:r w:rsidR="00271BBD">
        <w:rPr>
          <w:b/>
          <w:bCs/>
          <w:noProof/>
          <w:sz w:val="28"/>
          <w:szCs w:val="28"/>
        </w:rPr>
        <w:t>Con</w:t>
      </w:r>
      <w:r w:rsidR="00271BBD" w:rsidRPr="00E6507D">
        <w:rPr>
          <w:b/>
          <w:bCs/>
          <w:noProof/>
          <w:sz w:val="28"/>
          <w:szCs w:val="28"/>
        </w:rPr>
        <w:t xml:space="preserve">tributing to your care </w:t>
      </w:r>
      <w:r w:rsidR="00271BBD">
        <w:rPr>
          <w:b/>
          <w:bCs/>
          <w:noProof/>
          <w:sz w:val="28"/>
          <w:szCs w:val="28"/>
        </w:rPr>
        <w:t>–</w:t>
      </w:r>
      <w:r w:rsidR="00271BBD" w:rsidRPr="00E6507D">
        <w:rPr>
          <w:b/>
          <w:bCs/>
          <w:noProof/>
          <w:sz w:val="28"/>
          <w:szCs w:val="28"/>
        </w:rPr>
        <w:t xml:space="preserve"> </w:t>
      </w:r>
      <w:r w:rsidR="00271BBD">
        <w:rPr>
          <w:b/>
          <w:bCs/>
          <w:noProof/>
          <w:sz w:val="28"/>
          <w:szCs w:val="28"/>
        </w:rPr>
        <w:t xml:space="preserve">non </w:t>
      </w:r>
      <w:r w:rsidR="00271BBD" w:rsidRPr="00000F12">
        <w:rPr>
          <w:b/>
          <w:bCs/>
          <w:noProof/>
          <w:sz w:val="28"/>
          <w:szCs w:val="28"/>
        </w:rPr>
        <w:t xml:space="preserve">residential </w:t>
      </w:r>
      <w:r w:rsidR="00271BBD">
        <w:rPr>
          <w:b/>
          <w:bCs/>
          <w:noProof/>
          <w:sz w:val="28"/>
          <w:szCs w:val="28"/>
        </w:rPr>
        <w:t>services</w:t>
      </w:r>
      <w:r w:rsidR="00034564" w:rsidRPr="00320AF8">
        <w:rPr>
          <w:b/>
          <w:bCs/>
          <w:noProof/>
        </w:rPr>
        <w:tab/>
      </w:r>
    </w:p>
    <w:p w14:paraId="38B3B5ED" w14:textId="193F1911" w:rsidR="00720FFC" w:rsidRDefault="00720FFC" w:rsidP="003C0FDC"/>
    <w:p w14:paraId="78C64EF8" w14:textId="1BB476AC" w:rsidR="00FE5376" w:rsidRPr="006E5817" w:rsidRDefault="00271BBD" w:rsidP="003C0FDC">
      <w:pPr>
        <w:rPr>
          <w:noProof/>
        </w:rPr>
      </w:pPr>
      <w:r>
        <w:rPr>
          <w:noProof/>
        </w:rPr>
        <mc:AlternateContent>
          <mc:Choice Requires="wps">
            <w:drawing>
              <wp:anchor distT="0" distB="0" distL="114300" distR="114300" simplePos="0" relativeHeight="251658241" behindDoc="1" locked="1" layoutInCell="0" allowOverlap="1" wp14:anchorId="1125159E" wp14:editId="623B6592">
                <wp:simplePos x="0" y="0"/>
                <wp:positionH relativeFrom="column">
                  <wp:posOffset>-901700</wp:posOffset>
                </wp:positionH>
                <wp:positionV relativeFrom="paragraph">
                  <wp:posOffset>-1357630</wp:posOffset>
                </wp:positionV>
                <wp:extent cx="7683500" cy="126555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3500" cy="1265555"/>
                        </a:xfrm>
                        <a:prstGeom prst="rect">
                          <a:avLst/>
                        </a:prstGeom>
                        <a:solidFill>
                          <a:srgbClr val="FFCC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E3ED8" id="Rectangle 1" o:spid="_x0000_s1026" style="position:absolute;margin-left:-71pt;margin-top:-106.9pt;width:605pt;height:99.6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" o:allowincell="f" fillcolor="#fc0" stroked="f">
                <w10:anchorlock/>
              </v:rect>
            </w:pict>
          </mc:Fallback>
        </mc:AlternateContent>
      </w:r>
    </w:p>
    <w:p w14:paraId="7DBAB11F" w14:textId="77777777" w:rsidR="00282538" w:rsidRPr="008B38F4" w:rsidRDefault="00264FDB" w:rsidP="00282538">
      <w:pPr>
        <w:pStyle w:val="Heading5"/>
        <w:rPr>
          <w:color w:val="808080" w:themeColor="background1" w:themeShade="80"/>
        </w:rPr>
      </w:pPr>
      <w:r w:rsidRPr="008B38F4">
        <w:rPr>
          <w:color w:val="808080" w:themeColor="background1" w:themeShade="80"/>
        </w:rPr>
        <w:t>Policy statement</w:t>
      </w:r>
    </w:p>
    <w:p w14:paraId="772BDFAA" w14:textId="77777777" w:rsidR="00AA1A3F" w:rsidRDefault="003C3002" w:rsidP="00CD7FD9">
      <w:pPr>
        <w:rPr>
          <w:rStyle w:val="Emphasis"/>
          <w:i w:val="0"/>
          <w:iCs w:val="0"/>
        </w:rPr>
      </w:pPr>
      <w:r w:rsidRPr="00503A07">
        <w:rPr>
          <w:rStyle w:val="Emphasis"/>
          <w:i w:val="0"/>
          <w:iCs w:val="0"/>
        </w:rPr>
        <w:t xml:space="preserve">The Edinburgh Health and Social Care Partnership (the Partnership) will support you to ensure </w:t>
      </w:r>
      <w:r w:rsidRPr="00924DEF">
        <w:t>you are able to</w:t>
      </w:r>
      <w:r w:rsidRPr="00503A07">
        <w:rPr>
          <w:rStyle w:val="Emphasis"/>
          <w:i w:val="0"/>
          <w:iCs w:val="0"/>
        </w:rPr>
        <w:t xml:space="preserve"> live as well and independently as possible. To help us provide services which meet </w:t>
      </w:r>
      <w:proofErr w:type="gramStart"/>
      <w:r w:rsidRPr="00503A07">
        <w:rPr>
          <w:rStyle w:val="Emphasis"/>
          <w:i w:val="0"/>
          <w:iCs w:val="0"/>
        </w:rPr>
        <w:t>people’s</w:t>
      </w:r>
      <w:proofErr w:type="gramEnd"/>
      <w:r w:rsidRPr="00503A07">
        <w:rPr>
          <w:rStyle w:val="Emphasis"/>
          <w:i w:val="0"/>
          <w:iCs w:val="0"/>
        </w:rPr>
        <w:t xml:space="preserve"> identified outcomes, we may ask you to contribute to the cost of your care.</w:t>
      </w:r>
    </w:p>
    <w:p w14:paraId="7CDAC99F" w14:textId="77777777" w:rsidR="00AA1A3F" w:rsidRDefault="00AA1A3F" w:rsidP="00CD7FD9">
      <w:pPr>
        <w:rPr>
          <w:rStyle w:val="Emphasis"/>
          <w:i w:val="0"/>
          <w:iCs w:val="0"/>
        </w:rPr>
      </w:pPr>
    </w:p>
    <w:p w14:paraId="06AB26EC" w14:textId="1BA57791" w:rsidR="00271BBD" w:rsidRDefault="003C3002" w:rsidP="00CD7FD9">
      <w:pPr>
        <w:rPr>
          <w:rStyle w:val="Emphasis"/>
          <w:i w:val="0"/>
          <w:iCs w:val="0"/>
        </w:rPr>
      </w:pPr>
      <w:r w:rsidRPr="00503A07">
        <w:rPr>
          <w:rStyle w:val="Emphasis"/>
          <w:i w:val="0"/>
          <w:iCs w:val="0"/>
        </w:rPr>
        <w:t>Th</w:t>
      </w:r>
      <w:r w:rsidR="00BC6378">
        <w:rPr>
          <w:rStyle w:val="Emphasis"/>
          <w:i w:val="0"/>
          <w:iCs w:val="0"/>
        </w:rPr>
        <w:t>is</w:t>
      </w:r>
      <w:r w:rsidRPr="00503A07">
        <w:rPr>
          <w:rStyle w:val="Emphasis"/>
          <w:i w:val="0"/>
          <w:iCs w:val="0"/>
        </w:rPr>
        <w:t xml:space="preserve"> polic</w:t>
      </w:r>
      <w:r w:rsidR="00BC6378">
        <w:rPr>
          <w:rStyle w:val="Emphasis"/>
          <w:i w:val="0"/>
          <w:iCs w:val="0"/>
        </w:rPr>
        <w:t xml:space="preserve">y </w:t>
      </w:r>
      <w:r w:rsidRPr="00503A07">
        <w:rPr>
          <w:rStyle w:val="Emphasis"/>
          <w:i w:val="0"/>
          <w:iCs w:val="0"/>
        </w:rPr>
        <w:t>explain</w:t>
      </w:r>
      <w:r w:rsidR="00BC6378">
        <w:rPr>
          <w:rStyle w:val="Emphasis"/>
          <w:i w:val="0"/>
          <w:iCs w:val="0"/>
        </w:rPr>
        <w:t>s</w:t>
      </w:r>
      <w:r w:rsidRPr="00503A07">
        <w:rPr>
          <w:rStyle w:val="Emphasis"/>
          <w:i w:val="0"/>
          <w:iCs w:val="0"/>
        </w:rPr>
        <w:t xml:space="preserve"> how </w:t>
      </w:r>
      <w:r w:rsidR="002A6A12">
        <w:rPr>
          <w:rStyle w:val="Emphasis"/>
          <w:i w:val="0"/>
          <w:iCs w:val="0"/>
        </w:rPr>
        <w:t>the contribution to your care is calculated.  It sets out which elements of your income and/or capital are included and which are n</w:t>
      </w:r>
      <w:r w:rsidR="00271BBD">
        <w:rPr>
          <w:rStyle w:val="Emphasis"/>
          <w:i w:val="0"/>
          <w:iCs w:val="0"/>
        </w:rPr>
        <w:t xml:space="preserve">ot and is </w:t>
      </w:r>
      <w:r w:rsidR="00271BBD" w:rsidRPr="00503A07">
        <w:rPr>
          <w:rStyle w:val="Emphasis"/>
          <w:i w:val="0"/>
          <w:iCs w:val="0"/>
        </w:rPr>
        <w:t>based on the following principles:</w:t>
      </w:r>
    </w:p>
    <w:p w14:paraId="6F00CE33" w14:textId="77777777" w:rsidR="00271BBD" w:rsidRPr="00F029A4" w:rsidRDefault="00271BBD" w:rsidP="00CD7FD9">
      <w:pPr>
        <w:rPr>
          <w:rStyle w:val="Emphasis"/>
          <w:i w:val="0"/>
          <w:iCs w:val="0"/>
        </w:rPr>
      </w:pPr>
      <w:r w:rsidRPr="00F029A4">
        <w:rPr>
          <w:rStyle w:val="Emphasis"/>
          <w:i w:val="0"/>
          <w:iCs w:val="0"/>
        </w:rPr>
        <w:t>You will only be charged for the hours of care and support that you receive.</w:t>
      </w:r>
    </w:p>
    <w:p w14:paraId="0CF369A6" w14:textId="77777777" w:rsidR="00271BBD" w:rsidRPr="00F029A4" w:rsidRDefault="00271BBD" w:rsidP="00CD7FD9">
      <w:pPr>
        <w:rPr>
          <w:rStyle w:val="Emphasis"/>
          <w:i w:val="0"/>
          <w:iCs w:val="0"/>
        </w:rPr>
      </w:pPr>
      <w:r w:rsidRPr="00F029A4">
        <w:rPr>
          <w:rStyle w:val="Emphasis"/>
          <w:i w:val="0"/>
          <w:iCs w:val="0"/>
        </w:rPr>
        <w:t>You will not be charged more than it costs to provide the service for which your charge has been assessed.</w:t>
      </w:r>
    </w:p>
    <w:p w14:paraId="7128C72A" w14:textId="77777777" w:rsidR="00271BBD" w:rsidRPr="00F029A4" w:rsidRDefault="00271BBD" w:rsidP="00CD7FD9">
      <w:pPr>
        <w:rPr>
          <w:rStyle w:val="Emphasis"/>
          <w:i w:val="0"/>
          <w:iCs w:val="0"/>
        </w:rPr>
      </w:pPr>
      <w:r w:rsidRPr="00F029A4">
        <w:rPr>
          <w:rStyle w:val="Emphasis"/>
          <w:i w:val="0"/>
          <w:iCs w:val="0"/>
        </w:rPr>
        <w:t>Where the charge is subject to a financial assessment, this will be based on your ability to pay, following an income maximisation assessment.</w:t>
      </w:r>
    </w:p>
    <w:p w14:paraId="446D897F" w14:textId="77777777" w:rsidR="00271BBD" w:rsidRPr="00F029A4" w:rsidRDefault="00271BBD" w:rsidP="00CD7FD9">
      <w:pPr>
        <w:rPr>
          <w:rStyle w:val="Emphasis"/>
          <w:i w:val="0"/>
          <w:iCs w:val="0"/>
        </w:rPr>
      </w:pPr>
      <w:r w:rsidRPr="00F029A4">
        <w:rPr>
          <w:rStyle w:val="Emphasis"/>
          <w:i w:val="0"/>
          <w:iCs w:val="0"/>
        </w:rPr>
        <w:t>You will know how and why you are being charged.</w:t>
      </w:r>
    </w:p>
    <w:p w14:paraId="3940B510" w14:textId="77777777" w:rsidR="00271BBD" w:rsidRPr="00F029A4" w:rsidRDefault="00271BBD" w:rsidP="00CD7FD9">
      <w:pPr>
        <w:rPr>
          <w:rStyle w:val="Emphasis"/>
          <w:i w:val="0"/>
          <w:iCs w:val="0"/>
        </w:rPr>
      </w:pPr>
      <w:r w:rsidRPr="00F029A4">
        <w:rPr>
          <w:rStyle w:val="Emphasis"/>
          <w:i w:val="0"/>
          <w:iCs w:val="0"/>
        </w:rPr>
        <w:t>You will be treated in a fair, transparent, and equitable manner.</w:t>
      </w:r>
    </w:p>
    <w:p w14:paraId="026EFE2F" w14:textId="77777777" w:rsidR="00271BBD" w:rsidRPr="00140623" w:rsidRDefault="00271BBD" w:rsidP="00CD7FD9">
      <w:r w:rsidRPr="00F029A4">
        <w:rPr>
          <w:rStyle w:val="Emphasis"/>
          <w:i w:val="0"/>
          <w:iCs w:val="0"/>
        </w:rPr>
        <w:t>Assistance can be offered to complete the financial form and/or benefit form.</w:t>
      </w:r>
    </w:p>
    <w:p w14:paraId="11F0EF1E" w14:textId="72A87A25" w:rsidR="00503A07" w:rsidRDefault="003C3002" w:rsidP="00CD7FD9">
      <w:pPr>
        <w:rPr>
          <w:rStyle w:val="Emphasis"/>
          <w:i w:val="0"/>
          <w:iCs w:val="0"/>
        </w:rPr>
      </w:pPr>
      <w:r w:rsidRPr="00503A07">
        <w:rPr>
          <w:rStyle w:val="Emphasis"/>
          <w:i w:val="0"/>
          <w:iCs w:val="0"/>
        </w:rPr>
        <w:t>Charges apply regardless of whether services are provided by the Partnership or purchased from an external provider or purchased through a direct payment or individual service fund.</w:t>
      </w:r>
    </w:p>
    <w:p w14:paraId="711A868B" w14:textId="77777777" w:rsidR="00AA1A3F" w:rsidRDefault="00AA1A3F" w:rsidP="00AA1A3F">
      <w:pPr>
        <w:spacing w:before="0" w:after="0"/>
        <w:rPr>
          <w:rStyle w:val="Emphasis"/>
          <w:i w:val="0"/>
          <w:iCs w:val="0"/>
        </w:rPr>
      </w:pPr>
    </w:p>
    <w:p w14:paraId="5FC43189" w14:textId="2EC9FD2C" w:rsidR="00BF56DB" w:rsidRPr="008B38F4" w:rsidRDefault="00264FDB" w:rsidP="00FC3E25">
      <w:pPr>
        <w:pStyle w:val="Heading5"/>
        <w:rPr>
          <w:color w:val="808080" w:themeColor="background1" w:themeShade="80"/>
        </w:rPr>
      </w:pPr>
      <w:r w:rsidRPr="008B38F4">
        <w:rPr>
          <w:color w:val="808080" w:themeColor="background1" w:themeShade="80"/>
        </w:rPr>
        <w:t>Scope</w:t>
      </w:r>
    </w:p>
    <w:p w14:paraId="2BD49C1F" w14:textId="142E2878" w:rsidR="0002510D" w:rsidRPr="0002510D" w:rsidRDefault="00271BBD" w:rsidP="0002510D">
      <w:pPr>
        <w:spacing w:before="0" w:after="0"/>
      </w:pPr>
      <w:r w:rsidRPr="00FF51D9">
        <w:t xml:space="preserve">This policy </w:t>
      </w:r>
      <w:r>
        <w:t xml:space="preserve">deals with contributions towards </w:t>
      </w:r>
      <w:r w:rsidRPr="00271BBD">
        <w:rPr>
          <w:b/>
          <w:bCs/>
        </w:rPr>
        <w:t>non-r</w:t>
      </w:r>
      <w:r w:rsidRPr="00FF51D9">
        <w:rPr>
          <w:b/>
          <w:bCs/>
        </w:rPr>
        <w:t>esidential care services for adults</w:t>
      </w:r>
      <w:r>
        <w:rPr>
          <w:b/>
          <w:bCs/>
        </w:rPr>
        <w:t xml:space="preserve">.  </w:t>
      </w:r>
      <w:r w:rsidRPr="00271BBD">
        <w:t xml:space="preserve">These are </w:t>
      </w:r>
      <w:r w:rsidR="008D1B34">
        <w:t xml:space="preserve">services </w:t>
      </w:r>
      <w:r>
        <w:t xml:space="preserve">which </w:t>
      </w:r>
      <w:r w:rsidR="008D1B34">
        <w:t xml:space="preserve">will support you to ensure you are able to live as independently as possible. </w:t>
      </w:r>
      <w:r>
        <w:t>They</w:t>
      </w:r>
      <w:r w:rsidR="008D1B34">
        <w:t xml:space="preserve"> are provided, following an assessment of need. The legal basis of charging non-residential social care services is the Social Work (Scotland) Act 1968 (as amended) and Community Care and Health (Scotland) Act 2002.</w:t>
      </w:r>
    </w:p>
    <w:p w14:paraId="250F0E75" w14:textId="77777777" w:rsidR="00571A11" w:rsidRPr="008B38F4" w:rsidRDefault="00264FDB" w:rsidP="00571A11">
      <w:pPr>
        <w:pStyle w:val="Heading5"/>
        <w:rPr>
          <w:color w:val="808080" w:themeColor="background1" w:themeShade="80"/>
        </w:rPr>
      </w:pPr>
      <w:r w:rsidRPr="008B38F4">
        <w:rPr>
          <w:color w:val="808080" w:themeColor="background1" w:themeShade="80"/>
        </w:rPr>
        <w:t>Definitions</w:t>
      </w:r>
    </w:p>
    <w:p w14:paraId="16BCCFBA" w14:textId="630DA11D" w:rsidR="00D83376" w:rsidRPr="00BC6378" w:rsidRDefault="008953C5" w:rsidP="00BC6378">
      <w:r w:rsidRPr="0056285B">
        <w:t>All terms and abbreviations used have been clearly defined and explained.</w:t>
      </w:r>
    </w:p>
    <w:p w14:paraId="31D10437" w14:textId="5A8E0E06" w:rsidR="000E2109" w:rsidRPr="008B38F4" w:rsidRDefault="00264FDB" w:rsidP="00FC3E25">
      <w:pPr>
        <w:pStyle w:val="Heading5"/>
        <w:rPr>
          <w:color w:val="808080" w:themeColor="background1" w:themeShade="80"/>
        </w:rPr>
      </w:pPr>
      <w:r w:rsidRPr="008B38F4">
        <w:rPr>
          <w:color w:val="808080" w:themeColor="background1" w:themeShade="80"/>
        </w:rPr>
        <w:t>Policy content</w:t>
      </w:r>
    </w:p>
    <w:p w14:paraId="3A459178" w14:textId="39A1AECB" w:rsidR="00FA6987" w:rsidRPr="00720FFC" w:rsidRDefault="00720FFC" w:rsidP="000E2109">
      <w:r w:rsidRPr="00720FFC">
        <w:t xml:space="preserve">The </w:t>
      </w:r>
      <w:r w:rsidR="00D83376" w:rsidRPr="00720FFC">
        <w:t xml:space="preserve">policy content </w:t>
      </w:r>
      <w:r w:rsidRPr="00720FFC">
        <w:t xml:space="preserve">is contained </w:t>
      </w:r>
      <w:r w:rsidR="00271BBD">
        <w:t>in the appendix.</w:t>
      </w:r>
    </w:p>
    <w:p w14:paraId="31BA88FC" w14:textId="77777777" w:rsidR="00D83376" w:rsidRDefault="00D83376" w:rsidP="009D5760">
      <w:pPr>
        <w:pStyle w:val="Heading5"/>
        <w:rPr>
          <w:color w:val="808080" w:themeColor="background1" w:themeShade="80"/>
        </w:rPr>
      </w:pPr>
    </w:p>
    <w:p w14:paraId="3575E685" w14:textId="6479DA5A" w:rsidR="009D5760" w:rsidRPr="008B38F4" w:rsidRDefault="009D5760" w:rsidP="009D5760">
      <w:pPr>
        <w:pStyle w:val="Heading5"/>
        <w:rPr>
          <w:color w:val="808080" w:themeColor="background1" w:themeShade="80"/>
        </w:rPr>
      </w:pPr>
      <w:r w:rsidRPr="008B38F4">
        <w:rPr>
          <w:color w:val="808080" w:themeColor="background1" w:themeShade="80"/>
        </w:rPr>
        <w:lastRenderedPageBreak/>
        <w:t>Implementation</w:t>
      </w:r>
    </w:p>
    <w:p w14:paraId="1BF1F1C3" w14:textId="74DD8A72" w:rsidR="00D83376" w:rsidRPr="00017FEE" w:rsidRDefault="009D5760" w:rsidP="009D5760">
      <w:r>
        <w:t>Implementation of the policy will be undertaken through communication with the relevant teams who undertake charging on behalf of the Edinburgh Health and Social Care Partnership.</w:t>
      </w:r>
    </w:p>
    <w:p w14:paraId="7255CAD6" w14:textId="77777777" w:rsidR="009D5760" w:rsidRDefault="009D5760" w:rsidP="009D5760">
      <w:pPr>
        <w:pStyle w:val="Heading5"/>
        <w:rPr>
          <w:color w:val="808080" w:themeColor="background1" w:themeShade="80"/>
        </w:rPr>
      </w:pPr>
      <w:r w:rsidRPr="007956C3">
        <w:rPr>
          <w:color w:val="808080" w:themeColor="background1" w:themeShade="80"/>
        </w:rPr>
        <w:t xml:space="preserve">Roles and </w:t>
      </w:r>
      <w:r>
        <w:rPr>
          <w:color w:val="808080" w:themeColor="background1" w:themeShade="80"/>
        </w:rPr>
        <w:t>Responsibilities</w:t>
      </w:r>
    </w:p>
    <w:p w14:paraId="13A32E8E" w14:textId="721530A5" w:rsidR="00D83376" w:rsidRPr="003C676C" w:rsidRDefault="009D5760" w:rsidP="009D5760">
      <w:r w:rsidRPr="003C676C">
        <w:t>The policy has been developed by the Edinburgh Health and Social Care Partnership in consultation with a range of internal key stakeholders.</w:t>
      </w:r>
    </w:p>
    <w:p w14:paraId="7DB34FBA" w14:textId="77777777" w:rsidR="009D5760" w:rsidRPr="008B38F4" w:rsidRDefault="009D5760" w:rsidP="009D5760">
      <w:pPr>
        <w:pStyle w:val="Heading5"/>
        <w:rPr>
          <w:color w:val="808080" w:themeColor="background1" w:themeShade="80"/>
        </w:rPr>
      </w:pPr>
      <w:r w:rsidRPr="008B38F4">
        <w:rPr>
          <w:color w:val="808080" w:themeColor="background1" w:themeShade="80"/>
        </w:rPr>
        <w:t>Related documents</w:t>
      </w:r>
    </w:p>
    <w:p w14:paraId="385C9D5F" w14:textId="31F82640" w:rsidR="00D83376" w:rsidRPr="001957DE" w:rsidRDefault="009D5760" w:rsidP="009D5760">
      <w:r w:rsidRPr="001957DE">
        <w:t>Not applicable.</w:t>
      </w:r>
    </w:p>
    <w:p w14:paraId="0AEF4DA6" w14:textId="77777777" w:rsidR="009D5760" w:rsidRPr="008B38F4" w:rsidRDefault="009D5760" w:rsidP="009D5760">
      <w:pPr>
        <w:pStyle w:val="Heading5"/>
        <w:rPr>
          <w:color w:val="808080" w:themeColor="background1" w:themeShade="80"/>
        </w:rPr>
      </w:pPr>
      <w:r>
        <w:rPr>
          <w:color w:val="808080" w:themeColor="background1" w:themeShade="80"/>
        </w:rPr>
        <w:t>Integrated</w:t>
      </w:r>
      <w:r w:rsidRPr="008B38F4">
        <w:rPr>
          <w:color w:val="808080" w:themeColor="background1" w:themeShade="80"/>
        </w:rPr>
        <w:t xml:space="preserve"> impact assessment</w:t>
      </w:r>
    </w:p>
    <w:p w14:paraId="6FC70F8A" w14:textId="496AA769" w:rsidR="00805A34" w:rsidRPr="001957DE" w:rsidRDefault="00D83376" w:rsidP="009D5760">
      <w:r>
        <w:t>A</w:t>
      </w:r>
      <w:r w:rsidR="009D5760">
        <w:t xml:space="preserve">n </w:t>
      </w:r>
      <w:r>
        <w:t xml:space="preserve">integrated impact assessment </w:t>
      </w:r>
      <w:r w:rsidR="009D5760">
        <w:t xml:space="preserve">(IIA) was undertaken </w:t>
      </w:r>
      <w:r w:rsidR="003B62D3">
        <w:t>in 2 sessions (</w:t>
      </w:r>
      <w:r>
        <w:t>on 25</w:t>
      </w:r>
      <w:r w:rsidRPr="00D83376">
        <w:rPr>
          <w:vertAlign w:val="superscript"/>
        </w:rPr>
        <w:t>th</w:t>
      </w:r>
      <w:r>
        <w:t xml:space="preserve"> July</w:t>
      </w:r>
      <w:r w:rsidR="003B62D3">
        <w:t xml:space="preserve"> and 1</w:t>
      </w:r>
      <w:r w:rsidR="003B62D3" w:rsidRPr="003B62D3">
        <w:rPr>
          <w:vertAlign w:val="superscript"/>
        </w:rPr>
        <w:t>st</w:t>
      </w:r>
      <w:r w:rsidR="003B62D3">
        <w:t xml:space="preserve"> August</w:t>
      </w:r>
      <w:r>
        <w:t xml:space="preserve"> 2024</w:t>
      </w:r>
      <w:r w:rsidR="003B62D3">
        <w:t>)</w:t>
      </w:r>
      <w:r>
        <w:t xml:space="preserve"> and</w:t>
      </w:r>
      <w:r w:rsidR="009D5760">
        <w:t xml:space="preserve"> can be found </w:t>
      </w:r>
      <w:r w:rsidR="00CD7FD9">
        <w:t xml:space="preserve">on the </w:t>
      </w:r>
      <w:hyperlink r:id="rId8" w:history="1">
        <w:r w:rsidR="00CD7FD9" w:rsidRPr="00432654">
          <w:rPr>
            <w:rStyle w:val="Hyperlink"/>
          </w:rPr>
          <w:t>Edinburgh Health and Social Care Partnership website</w:t>
        </w:r>
      </w:hyperlink>
      <w:r w:rsidRPr="00432654">
        <w:t>.</w:t>
      </w:r>
    </w:p>
    <w:p w14:paraId="3F5FD1D7" w14:textId="77777777" w:rsidR="009D5760" w:rsidRPr="008B38F4" w:rsidRDefault="009D5760" w:rsidP="009D5760">
      <w:pPr>
        <w:pStyle w:val="Heading5"/>
        <w:rPr>
          <w:color w:val="808080" w:themeColor="background1" w:themeShade="80"/>
        </w:rPr>
      </w:pPr>
      <w:r w:rsidRPr="008B38F4">
        <w:rPr>
          <w:color w:val="808080" w:themeColor="background1" w:themeShade="80"/>
        </w:rPr>
        <w:t>Risk</w:t>
      </w:r>
      <w:r>
        <w:rPr>
          <w:color w:val="808080" w:themeColor="background1" w:themeShade="80"/>
        </w:rPr>
        <w:t xml:space="preserve"> </w:t>
      </w:r>
      <w:r w:rsidRPr="008B38F4">
        <w:rPr>
          <w:color w:val="808080" w:themeColor="background1" w:themeShade="80"/>
        </w:rPr>
        <w:t>assessment</w:t>
      </w:r>
    </w:p>
    <w:p w14:paraId="5A01EDA3" w14:textId="77777777" w:rsidR="009D5760" w:rsidRDefault="009D5760" w:rsidP="009D5760">
      <w:r w:rsidRPr="007713D4">
        <w:t>The</w:t>
      </w:r>
      <w:r>
        <w:t xml:space="preserve"> policy for charging for services </w:t>
      </w:r>
      <w:proofErr w:type="gramStart"/>
      <w:r>
        <w:t>are</w:t>
      </w:r>
      <w:proofErr w:type="gramEnd"/>
      <w:r>
        <w:t xml:space="preserve"> underpinned by legislation (Social Work (Scotland) Act 1968 (as amended) and Community Care and Health (Scotland) Act 2002. </w:t>
      </w:r>
    </w:p>
    <w:p w14:paraId="17065977" w14:textId="77777777" w:rsidR="009D5760" w:rsidRDefault="009D5760" w:rsidP="009D5760">
      <w:r>
        <w:t>The risks of not implementing this policy includes:</w:t>
      </w:r>
    </w:p>
    <w:p w14:paraId="7A3B8C70" w14:textId="38BA7D21" w:rsidR="00D83376" w:rsidRDefault="009D5760" w:rsidP="00BC6378">
      <w:pPr>
        <w:pStyle w:val="ListParagraph"/>
        <w:numPr>
          <w:ilvl w:val="0"/>
          <w:numId w:val="4"/>
        </w:numPr>
      </w:pPr>
      <w:r>
        <w:t xml:space="preserve">Reputational damage if undercharging or overcharging occurs </w:t>
      </w:r>
      <w:r w:rsidR="0046323E">
        <w:t>because of</w:t>
      </w:r>
      <w:r>
        <w:t xml:space="preserve"> non-compliance with the policy.</w:t>
      </w:r>
    </w:p>
    <w:p w14:paraId="32C6CEDC" w14:textId="77777777" w:rsidR="00271BBD" w:rsidRPr="00000F12" w:rsidRDefault="00271BBD" w:rsidP="00271BBD">
      <w:pPr>
        <w:numPr>
          <w:ilvl w:val="0"/>
          <w:numId w:val="4"/>
        </w:numPr>
        <w:contextualSpacing/>
      </w:pPr>
      <w:r>
        <w:t>Failure to collect appropriately assessed contributions causing unnecessary financial pressures in the wider social care budget.</w:t>
      </w:r>
    </w:p>
    <w:p w14:paraId="75A67A07" w14:textId="77777777" w:rsidR="009D5760" w:rsidRPr="008B38F4" w:rsidRDefault="009D5760" w:rsidP="009D5760">
      <w:pPr>
        <w:pStyle w:val="Heading5"/>
        <w:rPr>
          <w:color w:val="808080" w:themeColor="background1" w:themeShade="80"/>
        </w:rPr>
      </w:pPr>
      <w:r w:rsidRPr="008B38F4">
        <w:rPr>
          <w:color w:val="808080" w:themeColor="background1" w:themeShade="80"/>
        </w:rPr>
        <w:t>Review</w:t>
      </w:r>
    </w:p>
    <w:p w14:paraId="0EA453A9" w14:textId="77777777" w:rsidR="009D5760" w:rsidRPr="00B61D08" w:rsidRDefault="009D5760" w:rsidP="009D5760">
      <w:r w:rsidRPr="00B61D08">
        <w:t xml:space="preserve">The policy document will be reviewed bi-annually, </w:t>
      </w:r>
      <w:r>
        <w:t>with the charges updated annually as part of the budget setting process within the City of Edinburgh of Council. Feedback on this policy from key stakeholders and interested parties will be considered at review and amendments, enhancements made to the policy as appropriate.</w:t>
      </w:r>
    </w:p>
    <w:p w14:paraId="0298A5CF" w14:textId="77777777" w:rsidR="002E5514" w:rsidRDefault="002E5514" w:rsidP="000E2109">
      <w:pPr>
        <w:rPr>
          <w:b/>
          <w:bCs/>
        </w:rPr>
      </w:pPr>
    </w:p>
    <w:p w14:paraId="389ED830" w14:textId="77777777" w:rsidR="00165B39" w:rsidRDefault="00165B39" w:rsidP="000E2109">
      <w:pPr>
        <w:rPr>
          <w:b/>
          <w:bCs/>
        </w:rPr>
      </w:pPr>
    </w:p>
    <w:p w14:paraId="4218286B" w14:textId="6B6AD717" w:rsidR="002E5514" w:rsidRDefault="00720FFC" w:rsidP="00BC6378">
      <w:pPr>
        <w:spacing w:before="0" w:after="0" w:line="240" w:lineRule="auto"/>
        <w:rPr>
          <w:b/>
          <w:bCs/>
        </w:rPr>
      </w:pPr>
      <w:r>
        <w:rPr>
          <w:b/>
          <w:bCs/>
        </w:rPr>
        <w:br w:type="page"/>
      </w:r>
    </w:p>
    <w:sdt>
      <w:sdtPr>
        <w:rPr>
          <w:rFonts w:ascii="Arial" w:eastAsia="Times New Roman" w:hAnsi="Arial" w:cs="Times New Roman"/>
          <w:color w:val="auto"/>
          <w:sz w:val="24"/>
          <w:szCs w:val="24"/>
        </w:rPr>
        <w:id w:val="1430309088"/>
        <w:docPartObj>
          <w:docPartGallery w:val="Table of Contents"/>
          <w:docPartUnique/>
        </w:docPartObj>
      </w:sdtPr>
      <w:sdtEndPr>
        <w:rPr>
          <w:b/>
          <w:bCs/>
        </w:rPr>
      </w:sdtEndPr>
      <w:sdtContent>
        <w:p w14:paraId="105919D0" w14:textId="641776A1" w:rsidR="00271BBD" w:rsidRPr="00271BBD" w:rsidRDefault="00271BBD" w:rsidP="00271BBD">
          <w:pPr>
            <w:pStyle w:val="TOCHeading"/>
            <w:pBdr>
              <w:bottom w:val="none" w:sz="0" w:space="0" w:color="auto"/>
            </w:pBdr>
            <w:rPr>
              <w:rFonts w:ascii="Arial" w:eastAsia="Times New Roman" w:hAnsi="Arial" w:cs="Times New Roman"/>
              <w:color w:val="auto"/>
              <w:sz w:val="24"/>
              <w:szCs w:val="24"/>
            </w:rPr>
          </w:pPr>
        </w:p>
        <w:p w14:paraId="49782459" w14:textId="77777777" w:rsidR="00271BBD" w:rsidRDefault="00271BBD" w:rsidP="00271BBD">
          <w:pPr>
            <w:jc w:val="center"/>
            <w:rPr>
              <w:b/>
              <w:bCs/>
              <w:color w:val="6D346B"/>
              <w:sz w:val="32"/>
              <w:szCs w:val="32"/>
            </w:rPr>
          </w:pPr>
          <w:r>
            <w:rPr>
              <w:b/>
              <w:bCs/>
              <w:color w:val="6D346B"/>
              <w:sz w:val="32"/>
              <w:szCs w:val="32"/>
            </w:rPr>
            <w:t>CONTRIBUTING TO YOUR CARE POLICY:</w:t>
          </w:r>
        </w:p>
        <w:p w14:paraId="21173DF4" w14:textId="7B9E7CC5" w:rsidR="00271BBD" w:rsidRDefault="00271BBD" w:rsidP="00271BBD">
          <w:pPr>
            <w:jc w:val="center"/>
            <w:rPr>
              <w:b/>
              <w:bCs/>
              <w:color w:val="6D346B"/>
              <w:sz w:val="32"/>
              <w:szCs w:val="32"/>
            </w:rPr>
          </w:pPr>
          <w:r>
            <w:rPr>
              <w:b/>
              <w:bCs/>
              <w:color w:val="6D346B"/>
              <w:sz w:val="32"/>
              <w:szCs w:val="32"/>
            </w:rPr>
            <w:t>NON-</w:t>
          </w:r>
          <w:r w:rsidRPr="00FF51D9">
            <w:rPr>
              <w:b/>
              <w:bCs/>
              <w:color w:val="6D346B"/>
              <w:sz w:val="32"/>
              <w:szCs w:val="32"/>
            </w:rPr>
            <w:t>RESIDENTIAL SOCIAL CARE</w:t>
          </w:r>
        </w:p>
        <w:p w14:paraId="408500B0" w14:textId="77777777" w:rsidR="00271BBD" w:rsidRPr="00271BBD" w:rsidRDefault="00271BBD" w:rsidP="00271BBD"/>
        <w:p w14:paraId="789D2A5F" w14:textId="77777777" w:rsidR="00271BBD" w:rsidRDefault="00271BBD">
          <w:pPr>
            <w:pStyle w:val="TOCHeading"/>
            <w:rPr>
              <w:rFonts w:ascii="Arial" w:eastAsia="Times New Roman" w:hAnsi="Arial" w:cs="Times New Roman"/>
              <w:color w:val="auto"/>
              <w:sz w:val="24"/>
              <w:szCs w:val="24"/>
            </w:rPr>
          </w:pPr>
        </w:p>
        <w:p w14:paraId="0FDFD2A6" w14:textId="323D66CA" w:rsidR="00D82795" w:rsidRPr="00271BBD" w:rsidRDefault="00D82795">
          <w:pPr>
            <w:pStyle w:val="TOCHeading"/>
            <w:rPr>
              <w:rFonts w:ascii="Arial" w:hAnsi="Arial" w:cs="Arial"/>
              <w:b/>
              <w:bCs/>
              <w:color w:val="auto"/>
            </w:rPr>
          </w:pPr>
          <w:r w:rsidRPr="00271BBD">
            <w:rPr>
              <w:rFonts w:ascii="Arial" w:hAnsi="Arial" w:cs="Arial"/>
              <w:b/>
              <w:bCs/>
              <w:color w:val="auto"/>
            </w:rPr>
            <w:t>Contents</w:t>
          </w:r>
        </w:p>
        <w:p w14:paraId="7FDFAC2A" w14:textId="2C8E7364" w:rsidR="00DD2CFF" w:rsidRDefault="00D82795">
          <w:pPr>
            <w:pStyle w:val="TOC1"/>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74033043" w:history="1">
            <w:r w:rsidR="00DD2CFF" w:rsidRPr="002B4CE3">
              <w:rPr>
                <w:rStyle w:val="Hyperlink"/>
                <w:noProof/>
              </w:rPr>
              <w:t>Scope</w:t>
            </w:r>
            <w:r w:rsidR="00DD2CFF">
              <w:rPr>
                <w:noProof/>
                <w:webHidden/>
              </w:rPr>
              <w:tab/>
            </w:r>
            <w:r w:rsidR="00DD2CFF">
              <w:rPr>
                <w:noProof/>
                <w:webHidden/>
              </w:rPr>
              <w:fldChar w:fldCharType="begin"/>
            </w:r>
            <w:r w:rsidR="00DD2CFF">
              <w:rPr>
                <w:noProof/>
                <w:webHidden/>
              </w:rPr>
              <w:instrText xml:space="preserve"> PAGEREF _Toc174033043 \h </w:instrText>
            </w:r>
            <w:r w:rsidR="00DD2CFF">
              <w:rPr>
                <w:noProof/>
                <w:webHidden/>
              </w:rPr>
            </w:r>
            <w:r w:rsidR="00DD2CFF">
              <w:rPr>
                <w:noProof/>
                <w:webHidden/>
              </w:rPr>
              <w:fldChar w:fldCharType="separate"/>
            </w:r>
            <w:r w:rsidR="00DD2CFF">
              <w:rPr>
                <w:noProof/>
                <w:webHidden/>
              </w:rPr>
              <w:t>5</w:t>
            </w:r>
            <w:r w:rsidR="00DD2CFF">
              <w:rPr>
                <w:noProof/>
                <w:webHidden/>
              </w:rPr>
              <w:fldChar w:fldCharType="end"/>
            </w:r>
          </w:hyperlink>
        </w:p>
        <w:p w14:paraId="42DCC0CB" w14:textId="7D702391" w:rsidR="00DD2CFF" w:rsidRDefault="00DD2CFF">
          <w:pPr>
            <w:pStyle w:val="TOC1"/>
            <w:rPr>
              <w:rFonts w:asciiTheme="minorHAnsi" w:eastAsiaTheme="minorEastAsia" w:hAnsiTheme="minorHAnsi" w:cstheme="minorBidi"/>
              <w:noProof/>
              <w:kern w:val="2"/>
              <w:sz w:val="22"/>
              <w:szCs w:val="22"/>
              <w14:ligatures w14:val="standardContextual"/>
            </w:rPr>
          </w:pPr>
          <w:hyperlink w:anchor="_Toc174033044" w:history="1">
            <w:r w:rsidRPr="002B4CE3">
              <w:rPr>
                <w:rStyle w:val="Hyperlink"/>
                <w:noProof/>
              </w:rPr>
              <w:t>Policy statement</w:t>
            </w:r>
            <w:r>
              <w:rPr>
                <w:noProof/>
                <w:webHidden/>
              </w:rPr>
              <w:tab/>
            </w:r>
            <w:r>
              <w:rPr>
                <w:noProof/>
                <w:webHidden/>
              </w:rPr>
              <w:fldChar w:fldCharType="begin"/>
            </w:r>
            <w:r>
              <w:rPr>
                <w:noProof/>
                <w:webHidden/>
              </w:rPr>
              <w:instrText xml:space="preserve"> PAGEREF _Toc174033044 \h </w:instrText>
            </w:r>
            <w:r>
              <w:rPr>
                <w:noProof/>
                <w:webHidden/>
              </w:rPr>
            </w:r>
            <w:r>
              <w:rPr>
                <w:noProof/>
                <w:webHidden/>
              </w:rPr>
              <w:fldChar w:fldCharType="separate"/>
            </w:r>
            <w:r>
              <w:rPr>
                <w:noProof/>
                <w:webHidden/>
              </w:rPr>
              <w:t>5</w:t>
            </w:r>
            <w:r>
              <w:rPr>
                <w:noProof/>
                <w:webHidden/>
              </w:rPr>
              <w:fldChar w:fldCharType="end"/>
            </w:r>
          </w:hyperlink>
        </w:p>
        <w:p w14:paraId="29DCF733" w14:textId="080EA29F" w:rsidR="00DD2CFF" w:rsidRDefault="00DD2CFF">
          <w:pPr>
            <w:pStyle w:val="TOC1"/>
            <w:rPr>
              <w:rFonts w:asciiTheme="minorHAnsi" w:eastAsiaTheme="minorEastAsia" w:hAnsiTheme="minorHAnsi" w:cstheme="minorBidi"/>
              <w:noProof/>
              <w:kern w:val="2"/>
              <w:sz w:val="22"/>
              <w:szCs w:val="22"/>
              <w14:ligatures w14:val="standardContextual"/>
            </w:rPr>
          </w:pPr>
          <w:hyperlink w:anchor="_Toc174033045" w:history="1">
            <w:r w:rsidRPr="002B4CE3">
              <w:rPr>
                <w:rStyle w:val="Hyperlink"/>
                <w:noProof/>
              </w:rPr>
              <w:t>Services we charge for</w:t>
            </w:r>
            <w:r>
              <w:rPr>
                <w:noProof/>
                <w:webHidden/>
              </w:rPr>
              <w:tab/>
            </w:r>
            <w:r>
              <w:rPr>
                <w:noProof/>
                <w:webHidden/>
              </w:rPr>
              <w:fldChar w:fldCharType="begin"/>
            </w:r>
            <w:r>
              <w:rPr>
                <w:noProof/>
                <w:webHidden/>
              </w:rPr>
              <w:instrText xml:space="preserve"> PAGEREF _Toc174033045 \h </w:instrText>
            </w:r>
            <w:r>
              <w:rPr>
                <w:noProof/>
                <w:webHidden/>
              </w:rPr>
            </w:r>
            <w:r>
              <w:rPr>
                <w:noProof/>
                <w:webHidden/>
              </w:rPr>
              <w:fldChar w:fldCharType="separate"/>
            </w:r>
            <w:r>
              <w:rPr>
                <w:noProof/>
                <w:webHidden/>
              </w:rPr>
              <w:t>6</w:t>
            </w:r>
            <w:r>
              <w:rPr>
                <w:noProof/>
                <w:webHidden/>
              </w:rPr>
              <w:fldChar w:fldCharType="end"/>
            </w:r>
          </w:hyperlink>
        </w:p>
        <w:p w14:paraId="1D0435FF" w14:textId="1C2CD51F" w:rsidR="00DD2CFF" w:rsidRDefault="00DD2CFF">
          <w:pPr>
            <w:pStyle w:val="TOC1"/>
            <w:rPr>
              <w:rFonts w:asciiTheme="minorHAnsi" w:eastAsiaTheme="minorEastAsia" w:hAnsiTheme="minorHAnsi" w:cstheme="minorBidi"/>
              <w:noProof/>
              <w:kern w:val="2"/>
              <w:sz w:val="22"/>
              <w:szCs w:val="22"/>
              <w14:ligatures w14:val="standardContextual"/>
            </w:rPr>
          </w:pPr>
          <w:hyperlink w:anchor="_Toc174033046" w:history="1">
            <w:r w:rsidRPr="002B4CE3">
              <w:rPr>
                <w:rStyle w:val="Hyperlink"/>
                <w:noProof/>
              </w:rPr>
              <w:t>Charging exceptions</w:t>
            </w:r>
            <w:r>
              <w:rPr>
                <w:noProof/>
                <w:webHidden/>
              </w:rPr>
              <w:tab/>
            </w:r>
            <w:r>
              <w:rPr>
                <w:noProof/>
                <w:webHidden/>
              </w:rPr>
              <w:fldChar w:fldCharType="begin"/>
            </w:r>
            <w:r>
              <w:rPr>
                <w:noProof/>
                <w:webHidden/>
              </w:rPr>
              <w:instrText xml:space="preserve"> PAGEREF _Toc174033046 \h </w:instrText>
            </w:r>
            <w:r>
              <w:rPr>
                <w:noProof/>
                <w:webHidden/>
              </w:rPr>
            </w:r>
            <w:r>
              <w:rPr>
                <w:noProof/>
                <w:webHidden/>
              </w:rPr>
              <w:fldChar w:fldCharType="separate"/>
            </w:r>
            <w:r>
              <w:rPr>
                <w:noProof/>
                <w:webHidden/>
              </w:rPr>
              <w:t>6</w:t>
            </w:r>
            <w:r>
              <w:rPr>
                <w:noProof/>
                <w:webHidden/>
              </w:rPr>
              <w:fldChar w:fldCharType="end"/>
            </w:r>
          </w:hyperlink>
        </w:p>
        <w:p w14:paraId="459842A4" w14:textId="10198608" w:rsidR="00DD2CFF" w:rsidRDefault="00DD2CFF">
          <w:pPr>
            <w:pStyle w:val="TOC1"/>
            <w:rPr>
              <w:rFonts w:asciiTheme="minorHAnsi" w:eastAsiaTheme="minorEastAsia" w:hAnsiTheme="minorHAnsi" w:cstheme="minorBidi"/>
              <w:noProof/>
              <w:kern w:val="2"/>
              <w:sz w:val="22"/>
              <w:szCs w:val="22"/>
              <w14:ligatures w14:val="standardContextual"/>
            </w:rPr>
          </w:pPr>
          <w:hyperlink w:anchor="_Toc174033047" w:history="1">
            <w:r w:rsidRPr="002B4CE3">
              <w:rPr>
                <w:rStyle w:val="Hyperlink"/>
                <w:noProof/>
              </w:rPr>
              <w:t>How contributions for non-residential services are calculated</w:t>
            </w:r>
            <w:r>
              <w:rPr>
                <w:noProof/>
                <w:webHidden/>
              </w:rPr>
              <w:tab/>
            </w:r>
            <w:r>
              <w:rPr>
                <w:noProof/>
                <w:webHidden/>
              </w:rPr>
              <w:fldChar w:fldCharType="begin"/>
            </w:r>
            <w:r>
              <w:rPr>
                <w:noProof/>
                <w:webHidden/>
              </w:rPr>
              <w:instrText xml:space="preserve"> PAGEREF _Toc174033047 \h </w:instrText>
            </w:r>
            <w:r>
              <w:rPr>
                <w:noProof/>
                <w:webHidden/>
              </w:rPr>
            </w:r>
            <w:r>
              <w:rPr>
                <w:noProof/>
                <w:webHidden/>
              </w:rPr>
              <w:fldChar w:fldCharType="separate"/>
            </w:r>
            <w:r>
              <w:rPr>
                <w:noProof/>
                <w:webHidden/>
              </w:rPr>
              <w:t>7</w:t>
            </w:r>
            <w:r>
              <w:rPr>
                <w:noProof/>
                <w:webHidden/>
              </w:rPr>
              <w:fldChar w:fldCharType="end"/>
            </w:r>
          </w:hyperlink>
        </w:p>
        <w:p w14:paraId="7D416098" w14:textId="29CF6FF6" w:rsidR="00DD2CFF" w:rsidRDefault="00DD2CFF">
          <w:pPr>
            <w:pStyle w:val="TOC1"/>
            <w:rPr>
              <w:rFonts w:asciiTheme="minorHAnsi" w:eastAsiaTheme="minorEastAsia" w:hAnsiTheme="minorHAnsi" w:cstheme="minorBidi"/>
              <w:noProof/>
              <w:kern w:val="2"/>
              <w:sz w:val="22"/>
              <w:szCs w:val="22"/>
              <w14:ligatures w14:val="standardContextual"/>
            </w:rPr>
          </w:pPr>
          <w:hyperlink w:anchor="_Toc174033048" w:history="1">
            <w:r w:rsidRPr="002B4CE3">
              <w:rPr>
                <w:rStyle w:val="Hyperlink"/>
                <w:noProof/>
              </w:rPr>
              <w:t>Some general points</w:t>
            </w:r>
            <w:r>
              <w:rPr>
                <w:noProof/>
                <w:webHidden/>
              </w:rPr>
              <w:tab/>
            </w:r>
            <w:r>
              <w:rPr>
                <w:noProof/>
                <w:webHidden/>
              </w:rPr>
              <w:fldChar w:fldCharType="begin"/>
            </w:r>
            <w:r>
              <w:rPr>
                <w:noProof/>
                <w:webHidden/>
              </w:rPr>
              <w:instrText xml:space="preserve"> PAGEREF _Toc174033048 \h </w:instrText>
            </w:r>
            <w:r>
              <w:rPr>
                <w:noProof/>
                <w:webHidden/>
              </w:rPr>
            </w:r>
            <w:r>
              <w:rPr>
                <w:noProof/>
                <w:webHidden/>
              </w:rPr>
              <w:fldChar w:fldCharType="separate"/>
            </w:r>
            <w:r>
              <w:rPr>
                <w:noProof/>
                <w:webHidden/>
              </w:rPr>
              <w:t>11</w:t>
            </w:r>
            <w:r>
              <w:rPr>
                <w:noProof/>
                <w:webHidden/>
              </w:rPr>
              <w:fldChar w:fldCharType="end"/>
            </w:r>
          </w:hyperlink>
        </w:p>
        <w:p w14:paraId="5023B150" w14:textId="2FBB90EC" w:rsidR="00DD2CFF" w:rsidRDefault="00DD2CFF">
          <w:pPr>
            <w:pStyle w:val="TOC1"/>
            <w:rPr>
              <w:rFonts w:asciiTheme="minorHAnsi" w:eastAsiaTheme="minorEastAsia" w:hAnsiTheme="minorHAnsi" w:cstheme="minorBidi"/>
              <w:noProof/>
              <w:kern w:val="2"/>
              <w:sz w:val="22"/>
              <w:szCs w:val="22"/>
              <w14:ligatures w14:val="standardContextual"/>
            </w:rPr>
          </w:pPr>
          <w:hyperlink w:anchor="_Toc174033049" w:history="1">
            <w:r w:rsidRPr="002B4CE3">
              <w:rPr>
                <w:rStyle w:val="Hyperlink"/>
                <w:noProof/>
              </w:rPr>
              <w:t>Appeals and complaints</w:t>
            </w:r>
            <w:r>
              <w:rPr>
                <w:noProof/>
                <w:webHidden/>
              </w:rPr>
              <w:tab/>
            </w:r>
            <w:r>
              <w:rPr>
                <w:noProof/>
                <w:webHidden/>
              </w:rPr>
              <w:fldChar w:fldCharType="begin"/>
            </w:r>
            <w:r>
              <w:rPr>
                <w:noProof/>
                <w:webHidden/>
              </w:rPr>
              <w:instrText xml:space="preserve"> PAGEREF _Toc174033049 \h </w:instrText>
            </w:r>
            <w:r>
              <w:rPr>
                <w:noProof/>
                <w:webHidden/>
              </w:rPr>
            </w:r>
            <w:r>
              <w:rPr>
                <w:noProof/>
                <w:webHidden/>
              </w:rPr>
              <w:fldChar w:fldCharType="separate"/>
            </w:r>
            <w:r>
              <w:rPr>
                <w:noProof/>
                <w:webHidden/>
              </w:rPr>
              <w:t>11</w:t>
            </w:r>
            <w:r>
              <w:rPr>
                <w:noProof/>
                <w:webHidden/>
              </w:rPr>
              <w:fldChar w:fldCharType="end"/>
            </w:r>
          </w:hyperlink>
        </w:p>
        <w:p w14:paraId="11565B8D" w14:textId="04561AEA" w:rsidR="00CB22C6" w:rsidRPr="00CB22C6" w:rsidRDefault="00D82795" w:rsidP="000E2109">
          <w:pPr>
            <w:sectPr w:rsidR="00CB22C6" w:rsidRPr="00CB22C6" w:rsidSect="00CD0FAD">
              <w:footerReference w:type="default" r:id="rId9"/>
              <w:pgSz w:w="11906" w:h="16838" w:code="9"/>
              <w:pgMar w:top="851" w:right="1304" w:bottom="1304" w:left="1304" w:header="709" w:footer="709" w:gutter="0"/>
              <w:cols w:space="708"/>
              <w:titlePg/>
              <w:docGrid w:linePitch="360"/>
            </w:sectPr>
          </w:pPr>
          <w:r>
            <w:rPr>
              <w:b/>
              <w:bCs/>
            </w:rPr>
            <w:fldChar w:fldCharType="end"/>
          </w:r>
        </w:p>
      </w:sdtContent>
    </w:sdt>
    <w:p w14:paraId="30E9BB6F" w14:textId="77777777" w:rsidR="00574610" w:rsidRPr="00DE4EFF" w:rsidRDefault="00574610" w:rsidP="00DE4EFF">
      <w:pPr>
        <w:pStyle w:val="Heading2"/>
        <w:jc w:val="center"/>
        <w:rPr>
          <w:iCs w:val="0"/>
          <w:color w:val="6D346B"/>
          <w:kern w:val="32"/>
          <w:sz w:val="32"/>
          <w:szCs w:val="32"/>
        </w:rPr>
      </w:pPr>
      <w:r w:rsidRPr="00DE4EFF">
        <w:rPr>
          <w:iCs w:val="0"/>
          <w:color w:val="6D346B"/>
          <w:kern w:val="32"/>
          <w:sz w:val="32"/>
          <w:szCs w:val="32"/>
        </w:rPr>
        <w:lastRenderedPageBreak/>
        <w:t>CONTRIBUTING TO YOUR CARE POLICY:</w:t>
      </w:r>
    </w:p>
    <w:p w14:paraId="11C85789" w14:textId="77777777" w:rsidR="00574610" w:rsidRPr="00DE4EFF" w:rsidRDefault="00574610" w:rsidP="00DE4EFF">
      <w:pPr>
        <w:pStyle w:val="Heading2"/>
        <w:jc w:val="center"/>
        <w:rPr>
          <w:iCs w:val="0"/>
          <w:color w:val="6D346B"/>
          <w:kern w:val="32"/>
          <w:sz w:val="32"/>
          <w:szCs w:val="32"/>
        </w:rPr>
      </w:pPr>
      <w:r w:rsidRPr="00DE4EFF">
        <w:rPr>
          <w:iCs w:val="0"/>
          <w:color w:val="6D346B"/>
          <w:kern w:val="32"/>
          <w:sz w:val="32"/>
          <w:szCs w:val="32"/>
        </w:rPr>
        <w:t>NON-RESIDENTIAL SOCIAL CARE</w:t>
      </w:r>
    </w:p>
    <w:p w14:paraId="67F3E91E" w14:textId="77777777" w:rsidR="00574610" w:rsidRDefault="00574610" w:rsidP="00E407F3">
      <w:pPr>
        <w:pStyle w:val="Heading1"/>
        <w:pBdr>
          <w:bottom w:val="single" w:sz="18" w:space="0" w:color="6B077E"/>
        </w:pBdr>
        <w:spacing w:before="0" w:after="240"/>
      </w:pPr>
    </w:p>
    <w:p w14:paraId="088D281F" w14:textId="12FF51DB" w:rsidR="00E407F3" w:rsidRDefault="00E407F3" w:rsidP="00E407F3">
      <w:pPr>
        <w:pStyle w:val="Heading1"/>
        <w:pBdr>
          <w:bottom w:val="single" w:sz="18" w:space="0" w:color="6B077E"/>
        </w:pBdr>
        <w:spacing w:before="0" w:after="240"/>
      </w:pPr>
      <w:bookmarkStart w:id="1" w:name="_Toc174033043"/>
      <w:r>
        <w:t>Scope</w:t>
      </w:r>
      <w:bookmarkEnd w:id="1"/>
    </w:p>
    <w:p w14:paraId="356087D2" w14:textId="69E4C804" w:rsidR="00E407F3" w:rsidRDefault="00E407F3" w:rsidP="00E407F3">
      <w:pPr>
        <w:pStyle w:val="Style1"/>
        <w:ind w:left="709" w:hanging="709"/>
      </w:pPr>
      <w:r w:rsidRPr="00295C6C">
        <w:t>Non</w:t>
      </w:r>
      <w:r>
        <w:t xml:space="preserve">-residential care services are those which will support you to live as independently as possible.  These services are provided following an assessment of need and </w:t>
      </w:r>
      <w:r w:rsidR="0049320C">
        <w:t>will help you</w:t>
      </w:r>
      <w:r>
        <w:t xml:space="preserve"> to meet your identified outcomes.</w:t>
      </w:r>
    </w:p>
    <w:p w14:paraId="60C6EE44" w14:textId="77777777" w:rsidR="00E407F3" w:rsidRPr="00E407F3" w:rsidRDefault="00E407F3" w:rsidP="00E407F3"/>
    <w:p w14:paraId="4502A870" w14:textId="4765756C" w:rsidR="00153E8A" w:rsidRDefault="002D1136" w:rsidP="00E407F3">
      <w:pPr>
        <w:pStyle w:val="Heading1"/>
        <w:pBdr>
          <w:bottom w:val="single" w:sz="18" w:space="0" w:color="6B077E"/>
        </w:pBdr>
        <w:spacing w:before="0" w:after="240"/>
        <w:rPr>
          <w:rStyle w:val="Emphasis"/>
          <w:i w:val="0"/>
          <w:iCs w:val="0"/>
        </w:rPr>
      </w:pPr>
      <w:bookmarkStart w:id="2" w:name="_Toc174033044"/>
      <w:r w:rsidRPr="00535575">
        <w:t xml:space="preserve">Policy </w:t>
      </w:r>
      <w:r w:rsidR="00271BBD">
        <w:t>s</w:t>
      </w:r>
      <w:r w:rsidRPr="00535575">
        <w:t>tatement</w:t>
      </w:r>
      <w:bookmarkEnd w:id="2"/>
    </w:p>
    <w:p w14:paraId="0C72EDD7" w14:textId="68C39C65" w:rsidR="006E105A" w:rsidRPr="0049320C" w:rsidRDefault="002D1136" w:rsidP="00E407F3">
      <w:pPr>
        <w:pStyle w:val="Style1"/>
        <w:ind w:left="709" w:hanging="709"/>
      </w:pPr>
      <w:r w:rsidRPr="0049320C">
        <w:t xml:space="preserve">The Edinburgh Health and Social Care Partnership (the Partnership) will support you to ensure you are able to live as well and independently as possible. To help us provide services which meet </w:t>
      </w:r>
      <w:proofErr w:type="gramStart"/>
      <w:r w:rsidRPr="0049320C">
        <w:t>people’s</w:t>
      </w:r>
      <w:proofErr w:type="gramEnd"/>
      <w:r w:rsidRPr="0049320C">
        <w:t xml:space="preserve"> identified outcomes, we </w:t>
      </w:r>
      <w:r w:rsidR="0049320C" w:rsidRPr="0049320C">
        <w:t>will</w:t>
      </w:r>
      <w:r w:rsidRPr="0049320C">
        <w:t xml:space="preserve"> ask you to contribute to the cost of your care.</w:t>
      </w:r>
      <w:r w:rsidR="005130D5" w:rsidRPr="0049320C">
        <w:t xml:space="preserve"> </w:t>
      </w:r>
    </w:p>
    <w:p w14:paraId="04A5ECBC" w14:textId="2510903E" w:rsidR="006E105A" w:rsidRPr="00E407F3" w:rsidRDefault="002D1136" w:rsidP="00E407F3">
      <w:pPr>
        <w:pStyle w:val="Style1"/>
        <w:ind w:left="709" w:hanging="709"/>
      </w:pPr>
      <w:r w:rsidRPr="00E407F3">
        <w:t xml:space="preserve">This policy explains how the Partnership considers and calculates the contribution to care that you will be expected to </w:t>
      </w:r>
      <w:r w:rsidR="00E407F3">
        <w:t>make</w:t>
      </w:r>
      <w:r w:rsidRPr="00E407F3">
        <w:t xml:space="preserve"> towards your care and support.</w:t>
      </w:r>
      <w:r w:rsidR="005130D5">
        <w:t xml:space="preserve">  </w:t>
      </w:r>
    </w:p>
    <w:p w14:paraId="35E6F62A" w14:textId="077A647B" w:rsidR="006E105A" w:rsidRPr="00E407F3" w:rsidRDefault="002D1136" w:rsidP="00E407F3">
      <w:pPr>
        <w:pStyle w:val="Style1"/>
        <w:ind w:left="709" w:hanging="709"/>
      </w:pPr>
      <w:r w:rsidRPr="00E407F3">
        <w:t>Charges apply regardless of whether services are provided by the Partnership or purchased from an external provider or purchased through a direct payment or individual service fund.</w:t>
      </w:r>
      <w:r w:rsidR="00E407F3">
        <w:t xml:space="preserve">  </w:t>
      </w:r>
      <w:r w:rsidRPr="00E407F3">
        <w:t xml:space="preserve">The charges have been set in line with principles of Convention of Scottish Local Authorities (COSLA) guidance, best value framework, </w:t>
      </w:r>
      <w:r w:rsidR="00550570" w:rsidRPr="00E407F3">
        <w:t xml:space="preserve">and </w:t>
      </w:r>
      <w:r w:rsidRPr="00E407F3">
        <w:t>benchmarking against other local authorities.</w:t>
      </w:r>
      <w:r w:rsidR="005130D5">
        <w:t xml:space="preserve">  </w:t>
      </w:r>
    </w:p>
    <w:p w14:paraId="3AD2D587" w14:textId="77777777" w:rsidR="006E105A" w:rsidRPr="00E407F3" w:rsidRDefault="002D1136" w:rsidP="00E407F3">
      <w:pPr>
        <w:pStyle w:val="Style1"/>
        <w:ind w:left="709" w:hanging="709"/>
      </w:pPr>
      <w:r w:rsidRPr="00E407F3">
        <w:t>The charging policy will be reviewed annually and any revisions to charges and financial assessment rules are approved by the City of Edinburgh Council as part of the annual budget setting process.</w:t>
      </w:r>
    </w:p>
    <w:p w14:paraId="2BAE2C6A" w14:textId="77777777" w:rsidR="006E105A" w:rsidRPr="00E407F3" w:rsidRDefault="002D1136" w:rsidP="00E407F3">
      <w:pPr>
        <w:pStyle w:val="Style1"/>
        <w:ind w:left="709" w:hanging="709"/>
      </w:pPr>
      <w:r w:rsidRPr="00E407F3">
        <w:t>The policy is based on the following principles:</w:t>
      </w:r>
    </w:p>
    <w:p w14:paraId="77B7F315" w14:textId="438575DA" w:rsidR="00550570" w:rsidRPr="00E407F3" w:rsidRDefault="00E407F3" w:rsidP="008A14CB">
      <w:pPr>
        <w:pStyle w:val="ListParagraph"/>
        <w:numPr>
          <w:ilvl w:val="2"/>
          <w:numId w:val="6"/>
        </w:numPr>
        <w:spacing w:before="0" w:after="160"/>
        <w:ind w:left="1418" w:hanging="709"/>
        <w:contextualSpacing w:val="0"/>
      </w:pPr>
      <w:bookmarkStart w:id="3" w:name="_Hlk170911031"/>
      <w:r w:rsidRPr="00E407F3">
        <w:t>you will only be charged for the care you receive.</w:t>
      </w:r>
    </w:p>
    <w:p w14:paraId="66F5639D" w14:textId="27D84B12" w:rsidR="00550570" w:rsidRPr="00E407F3" w:rsidRDefault="00E407F3" w:rsidP="008A14CB">
      <w:pPr>
        <w:pStyle w:val="ListParagraph"/>
        <w:numPr>
          <w:ilvl w:val="2"/>
          <w:numId w:val="6"/>
        </w:numPr>
        <w:spacing w:before="0" w:after="160"/>
        <w:ind w:left="1418" w:hanging="709"/>
        <w:contextualSpacing w:val="0"/>
      </w:pPr>
      <w:r w:rsidRPr="008113FF">
        <w:t>we never charge more for a service than it costs us to deliver</w:t>
      </w:r>
      <w:r w:rsidRPr="00E407F3">
        <w:t>, i</w:t>
      </w:r>
      <w:r w:rsidRPr="008113FF">
        <w:t>n most cases, the charges we raise are much less than the cost of the service.</w:t>
      </w:r>
    </w:p>
    <w:p w14:paraId="6EFB68F5" w14:textId="7DF191D8" w:rsidR="00550570" w:rsidRPr="00E407F3" w:rsidRDefault="00E407F3" w:rsidP="008A14CB">
      <w:pPr>
        <w:pStyle w:val="ListParagraph"/>
        <w:numPr>
          <w:ilvl w:val="2"/>
          <w:numId w:val="6"/>
        </w:numPr>
        <w:spacing w:before="0" w:after="160"/>
        <w:ind w:left="1418" w:hanging="709"/>
        <w:contextualSpacing w:val="0"/>
      </w:pPr>
      <w:r w:rsidRPr="00E407F3">
        <w:t>all charges are based on your ability to pay.</w:t>
      </w:r>
    </w:p>
    <w:p w14:paraId="3DF66090" w14:textId="1F0BA5B8" w:rsidR="00550570" w:rsidRPr="00E407F3" w:rsidRDefault="00E407F3" w:rsidP="008A14CB">
      <w:pPr>
        <w:pStyle w:val="ListParagraph"/>
        <w:numPr>
          <w:ilvl w:val="2"/>
          <w:numId w:val="6"/>
        </w:numPr>
        <w:spacing w:before="0" w:after="160"/>
        <w:ind w:left="1418" w:hanging="709"/>
        <w:contextualSpacing w:val="0"/>
      </w:pPr>
      <w:r w:rsidRPr="00E407F3">
        <w:t>you will know how and why you are being charged.</w:t>
      </w:r>
    </w:p>
    <w:p w14:paraId="614A0A4B" w14:textId="083C2925" w:rsidR="00550570" w:rsidRPr="00E407F3" w:rsidRDefault="00E407F3" w:rsidP="008A14CB">
      <w:pPr>
        <w:pStyle w:val="ListParagraph"/>
        <w:numPr>
          <w:ilvl w:val="2"/>
          <w:numId w:val="6"/>
        </w:numPr>
        <w:spacing w:before="0" w:after="160"/>
        <w:ind w:left="1418" w:hanging="709"/>
        <w:contextualSpacing w:val="0"/>
      </w:pPr>
      <w:r w:rsidRPr="00E407F3">
        <w:t>you will be treated in a fair, transparent, and equitable manner.</w:t>
      </w:r>
    </w:p>
    <w:p w14:paraId="2B37B81D" w14:textId="61D662C2" w:rsidR="002D1136" w:rsidRPr="00E407F3" w:rsidRDefault="002D1136" w:rsidP="00E407F3">
      <w:pPr>
        <w:pStyle w:val="Style1"/>
        <w:ind w:left="709" w:hanging="709"/>
      </w:pPr>
      <w:r w:rsidRPr="00E407F3">
        <w:t xml:space="preserve">Assistance can be offered to complete the </w:t>
      </w:r>
      <w:r w:rsidR="00E407F3">
        <w:t>necessary paperwork</w:t>
      </w:r>
      <w:r w:rsidRPr="00E407F3">
        <w:t>.</w:t>
      </w:r>
    </w:p>
    <w:bookmarkEnd w:id="3"/>
    <w:p w14:paraId="3CD25574" w14:textId="77777777" w:rsidR="00153E8A" w:rsidRDefault="00153E8A" w:rsidP="00153E8A">
      <w:pPr>
        <w:pStyle w:val="ListParagraph"/>
        <w:numPr>
          <w:ilvl w:val="0"/>
          <w:numId w:val="0"/>
        </w:numPr>
        <w:spacing w:before="0" w:after="0"/>
        <w:ind w:left="720"/>
      </w:pPr>
    </w:p>
    <w:p w14:paraId="40912E0B" w14:textId="77777777" w:rsidR="00305825" w:rsidRPr="002D1136" w:rsidRDefault="00305825" w:rsidP="0057059F">
      <w:pPr>
        <w:spacing w:before="0" w:after="0"/>
      </w:pPr>
    </w:p>
    <w:p w14:paraId="3A9B72F2" w14:textId="10033806" w:rsidR="000E2109" w:rsidRPr="00535575" w:rsidRDefault="00533D61" w:rsidP="00E407F3">
      <w:pPr>
        <w:pStyle w:val="Heading1"/>
        <w:pBdr>
          <w:bottom w:val="single" w:sz="18" w:space="0" w:color="6B077E"/>
        </w:pBdr>
        <w:spacing w:before="0" w:after="240"/>
      </w:pPr>
      <w:bookmarkStart w:id="4" w:name="_Toc174033045"/>
      <w:r w:rsidRPr="00535575">
        <w:lastRenderedPageBreak/>
        <w:t>S</w:t>
      </w:r>
      <w:r w:rsidR="0056285B" w:rsidRPr="00535575">
        <w:t>ervices we charge for</w:t>
      </w:r>
      <w:bookmarkEnd w:id="4"/>
    </w:p>
    <w:p w14:paraId="08666942" w14:textId="7D6D80DF" w:rsidR="00305825" w:rsidRPr="00DD2CFF" w:rsidRDefault="00FE0374" w:rsidP="00E407F3">
      <w:pPr>
        <w:pStyle w:val="Style1"/>
        <w:ind w:left="709" w:hanging="709"/>
      </w:pPr>
      <w:r w:rsidRPr="00DD2CFF">
        <w:t>We will charge for the following services, following a financial assessment of your ability to pay:</w:t>
      </w:r>
      <w:r w:rsidR="005130D5" w:rsidRPr="00DD2CFF">
        <w:t xml:space="preserve"> </w:t>
      </w:r>
    </w:p>
    <w:p w14:paraId="627ADC5A" w14:textId="76D44974" w:rsidR="00DD2CFF" w:rsidRPr="00DD2CFF" w:rsidRDefault="00DD2CFF" w:rsidP="00DD2CFF">
      <w:pPr>
        <w:pStyle w:val="ListParagraph"/>
        <w:numPr>
          <w:ilvl w:val="2"/>
          <w:numId w:val="14"/>
        </w:numPr>
        <w:spacing w:before="0" w:after="160"/>
        <w:ind w:left="1418" w:hanging="709"/>
        <w:contextualSpacing w:val="0"/>
      </w:pPr>
      <w:r w:rsidRPr="00DD2CFF">
        <w:t>access to social support in your own home or the community (including meals provided in day centres for the over 65s, and any transport required to get there)</w:t>
      </w:r>
    </w:p>
    <w:p w14:paraId="1E645C50" w14:textId="06AD7151" w:rsidR="00DD2CFF" w:rsidRPr="00DD2CFF" w:rsidRDefault="00DD2CFF" w:rsidP="00DD2CFF">
      <w:pPr>
        <w:pStyle w:val="ListParagraph"/>
        <w:numPr>
          <w:ilvl w:val="2"/>
          <w:numId w:val="14"/>
        </w:numPr>
        <w:spacing w:before="0" w:after="160"/>
        <w:ind w:left="1418" w:hanging="709"/>
        <w:contextualSpacing w:val="0"/>
      </w:pPr>
      <w:r w:rsidRPr="00DD2CFF">
        <w:t>support with managing bills, correspondence and budgeting</w:t>
      </w:r>
    </w:p>
    <w:p w14:paraId="0B3626F5" w14:textId="3DD5D81B" w:rsidR="00DD2CFF" w:rsidRPr="00DD2CFF" w:rsidRDefault="00DD2CFF" w:rsidP="00DD2CFF">
      <w:pPr>
        <w:pStyle w:val="ListParagraph"/>
        <w:numPr>
          <w:ilvl w:val="2"/>
          <w:numId w:val="14"/>
        </w:numPr>
        <w:spacing w:before="0" w:after="160"/>
        <w:ind w:left="1418" w:hanging="709"/>
        <w:contextualSpacing w:val="0"/>
      </w:pPr>
      <w:r w:rsidRPr="00DD2CFF">
        <w:t>domestic assistance including support with shopping, laundry and cleaning services</w:t>
      </w:r>
    </w:p>
    <w:p w14:paraId="378139D4" w14:textId="151280D7" w:rsidR="00DD2CFF" w:rsidRPr="00DD2CFF" w:rsidRDefault="00DD2CFF" w:rsidP="00DD2CFF">
      <w:pPr>
        <w:pStyle w:val="ListParagraph"/>
        <w:numPr>
          <w:ilvl w:val="2"/>
          <w:numId w:val="14"/>
        </w:numPr>
        <w:spacing w:before="0" w:after="160"/>
        <w:ind w:left="1418" w:hanging="709"/>
        <w:contextualSpacing w:val="0"/>
      </w:pPr>
      <w:r w:rsidRPr="00DD2CFF">
        <w:t>maintaining safety and security</w:t>
      </w:r>
    </w:p>
    <w:p w14:paraId="524B2483" w14:textId="77777777" w:rsidR="00DD2CFF" w:rsidRDefault="0046529E" w:rsidP="00BC6378">
      <w:pPr>
        <w:pStyle w:val="Style1"/>
        <w:ind w:left="709" w:hanging="709"/>
      </w:pPr>
      <w:r w:rsidRPr="0049320C">
        <w:t xml:space="preserve">All charges are based on a person’s ability to pay.  The only exception to this is for meals and transport to day centres for the over 65s. </w:t>
      </w:r>
      <w:r w:rsidR="00FE0374" w:rsidRPr="0049320C">
        <w:t xml:space="preserve">These charges are not subject to a financial assessment of an individual’s ability to pay because the costs are </w:t>
      </w:r>
      <w:r w:rsidR="001C1200" w:rsidRPr="0049320C">
        <w:t xml:space="preserve">classed as </w:t>
      </w:r>
      <w:r w:rsidR="00FE0374" w:rsidRPr="0049320C">
        <w:t xml:space="preserve">normal living expenses. </w:t>
      </w:r>
    </w:p>
    <w:p w14:paraId="06CA97C2" w14:textId="77777777" w:rsidR="00271BBD" w:rsidRDefault="00271BBD" w:rsidP="00271BBD">
      <w:pPr>
        <w:pStyle w:val="Style1"/>
        <w:numPr>
          <w:ilvl w:val="0"/>
          <w:numId w:val="0"/>
        </w:numPr>
      </w:pPr>
    </w:p>
    <w:p w14:paraId="443DDC7E" w14:textId="2316BB9B" w:rsidR="00854BC0" w:rsidRPr="00535575" w:rsidRDefault="00854BC0" w:rsidP="00E407F3">
      <w:pPr>
        <w:pStyle w:val="Heading1"/>
        <w:pBdr>
          <w:bottom w:val="single" w:sz="18" w:space="0" w:color="6B077E"/>
        </w:pBdr>
        <w:spacing w:before="0" w:after="240"/>
      </w:pPr>
      <w:bookmarkStart w:id="5" w:name="_Toc174033046"/>
      <w:r w:rsidRPr="00535575">
        <w:t>Charg</w:t>
      </w:r>
      <w:r w:rsidR="00D86FBA" w:rsidRPr="00535575">
        <w:t>ing</w:t>
      </w:r>
      <w:r w:rsidRPr="00535575">
        <w:t xml:space="preserve"> </w:t>
      </w:r>
      <w:r w:rsidR="0046529E">
        <w:t>e</w:t>
      </w:r>
      <w:r w:rsidRPr="00535575">
        <w:t>xceptions</w:t>
      </w:r>
      <w:bookmarkEnd w:id="5"/>
    </w:p>
    <w:p w14:paraId="6AF2717B" w14:textId="77777777" w:rsidR="00390F8E" w:rsidRDefault="00827A98" w:rsidP="00E407F3">
      <w:pPr>
        <w:pStyle w:val="Style1"/>
        <w:ind w:left="709" w:hanging="709"/>
      </w:pPr>
      <w:r w:rsidRPr="0002510D">
        <w:t>In some instances, due to specific circumstances, you may be exempt from charging:</w:t>
      </w:r>
    </w:p>
    <w:p w14:paraId="6D3B087B" w14:textId="77777777" w:rsidR="00390F8E" w:rsidRDefault="00827A98" w:rsidP="008A14CB">
      <w:pPr>
        <w:pStyle w:val="ListParagraph"/>
        <w:numPr>
          <w:ilvl w:val="2"/>
          <w:numId w:val="15"/>
        </w:numPr>
        <w:spacing w:before="0" w:after="160"/>
        <w:ind w:left="1418" w:hanging="709"/>
        <w:contextualSpacing w:val="0"/>
      </w:pPr>
      <w:r w:rsidRPr="0002510D">
        <w:t xml:space="preserve">If you are subject to a </w:t>
      </w:r>
      <w:r w:rsidRPr="00E407F3">
        <w:t>Compulsory Treatment Order</w:t>
      </w:r>
      <w:r w:rsidRPr="0002510D">
        <w:t xml:space="preserve"> under the Mental Health (Care and Treatment) (Scotland) Act 2003 or a </w:t>
      </w:r>
      <w:r w:rsidRPr="00E407F3">
        <w:t>Compulsion Order</w:t>
      </w:r>
      <w:r w:rsidRPr="0002510D">
        <w:t xml:space="preserve"> under the Criminal Procedure (Scotland) Act 2003.</w:t>
      </w:r>
    </w:p>
    <w:p w14:paraId="5D8F2A4D" w14:textId="153596BD" w:rsidR="00390F8E" w:rsidRDefault="009969E6" w:rsidP="008A14CB">
      <w:pPr>
        <w:pStyle w:val="ListParagraph"/>
        <w:numPr>
          <w:ilvl w:val="2"/>
          <w:numId w:val="15"/>
        </w:numPr>
        <w:spacing w:before="0" w:after="160"/>
        <w:ind w:left="1418" w:hanging="709"/>
        <w:contextualSpacing w:val="0"/>
      </w:pPr>
      <w:r>
        <w:t xml:space="preserve">If you are receiving </w:t>
      </w:r>
      <w:r w:rsidR="00E22AFB" w:rsidRPr="00E407F3">
        <w:t>r</w:t>
      </w:r>
      <w:r w:rsidRPr="00E407F3">
        <w:t>eablement services, f</w:t>
      </w:r>
      <w:r w:rsidR="00827A98" w:rsidRPr="00E407F3">
        <w:t>ollowing a stay in hospital,</w:t>
      </w:r>
      <w:r w:rsidR="00827A98" w:rsidRPr="0002510D">
        <w:t xml:space="preserve"> </w:t>
      </w:r>
      <w:r>
        <w:t xml:space="preserve">up to a period of </w:t>
      </w:r>
      <w:r w:rsidR="0048063E">
        <w:t xml:space="preserve">up to </w:t>
      </w:r>
      <w:r w:rsidR="00827A98" w:rsidRPr="0002510D">
        <w:t>for 6 weeks</w:t>
      </w:r>
      <w:r w:rsidR="0048063E">
        <w:t>.</w:t>
      </w:r>
    </w:p>
    <w:p w14:paraId="3155B051" w14:textId="77777777" w:rsidR="00390F8E" w:rsidRDefault="00827A98" w:rsidP="008A14CB">
      <w:pPr>
        <w:pStyle w:val="ListParagraph"/>
        <w:numPr>
          <w:ilvl w:val="2"/>
          <w:numId w:val="15"/>
        </w:numPr>
        <w:spacing w:before="0" w:after="160"/>
        <w:ind w:left="1418" w:hanging="709"/>
        <w:contextualSpacing w:val="0"/>
      </w:pPr>
      <w:r w:rsidRPr="0002510D">
        <w:t xml:space="preserve">If you are receiving </w:t>
      </w:r>
      <w:r w:rsidRPr="00E407F3">
        <w:t>end of life care</w:t>
      </w:r>
      <w:r w:rsidRPr="0002510D">
        <w:t xml:space="preserve">, where a </w:t>
      </w:r>
      <w:r w:rsidRPr="00E407F3">
        <w:t>DS1500/SR1</w:t>
      </w:r>
      <w:r w:rsidRPr="0002510D">
        <w:t>/</w:t>
      </w:r>
      <w:proofErr w:type="spellStart"/>
      <w:r w:rsidRPr="0002510D">
        <w:t>BASRiS</w:t>
      </w:r>
      <w:proofErr w:type="spellEnd"/>
      <w:r w:rsidRPr="0002510D">
        <w:t xml:space="preserve"> forms (whichever is applicable) has been completed by a doctor, consultant, or other health specialist.</w:t>
      </w:r>
    </w:p>
    <w:p w14:paraId="46532905" w14:textId="7CBA6A09" w:rsidR="0046529E" w:rsidRPr="00871DA7" w:rsidRDefault="00827A98" w:rsidP="008A14CB">
      <w:pPr>
        <w:pStyle w:val="ListParagraph"/>
        <w:numPr>
          <w:ilvl w:val="2"/>
          <w:numId w:val="15"/>
        </w:numPr>
        <w:spacing w:before="0" w:after="160"/>
        <w:ind w:left="1418" w:hanging="709"/>
        <w:contextualSpacing w:val="0"/>
      </w:pPr>
      <w:bookmarkStart w:id="6" w:name="_Hlk172641802"/>
      <w:r w:rsidRPr="00871DA7">
        <w:t>Services provided to meet your carer’s needs are exempt from charging, as per the Carers (Waiving of Charges for Support) (Scotland) Regulations 2014.</w:t>
      </w:r>
      <w:r w:rsidR="00151421" w:rsidRPr="00871DA7">
        <w:t xml:space="preserve"> </w:t>
      </w:r>
      <w:r w:rsidRPr="00871DA7">
        <w:t xml:space="preserve">Services provided to you to meet your carer’s needs are also exempt from charges under the Carers (Scotland) Act 2016. </w:t>
      </w:r>
      <w:r w:rsidR="00E407F3" w:rsidRPr="00871DA7">
        <w:t xml:space="preserve"> </w:t>
      </w:r>
      <w:r w:rsidRPr="00871DA7">
        <w:t xml:space="preserve">For example, Section 25 of the Act suggests a break for the carer is an option to enable them to continue in their caring role, details should be identified in an </w:t>
      </w:r>
      <w:r w:rsidR="00E407F3" w:rsidRPr="00871DA7">
        <w:t>adult carer support plan or a young carer statement</w:t>
      </w:r>
      <w:r w:rsidRPr="00871DA7">
        <w:t xml:space="preserve">. This break could be </w:t>
      </w:r>
      <w:proofErr w:type="gramStart"/>
      <w:r w:rsidRPr="00871DA7">
        <w:t>respite</w:t>
      </w:r>
      <w:proofErr w:type="gramEnd"/>
      <w:r w:rsidRPr="00871DA7">
        <w:t xml:space="preserve"> care in a residential setting or community support. The charge waived would be the care element for the cared for person</w:t>
      </w:r>
      <w:bookmarkEnd w:id="6"/>
      <w:r w:rsidRPr="00871DA7">
        <w:t>.</w:t>
      </w:r>
      <w:r w:rsidR="005130D5" w:rsidRPr="00871DA7">
        <w:t xml:space="preserve"> </w:t>
      </w:r>
    </w:p>
    <w:p w14:paraId="47B6BEE4" w14:textId="60710EC1" w:rsidR="004939F2" w:rsidRPr="004939F2" w:rsidRDefault="00827A98" w:rsidP="008A14CB">
      <w:pPr>
        <w:pStyle w:val="ListParagraph"/>
        <w:numPr>
          <w:ilvl w:val="2"/>
          <w:numId w:val="15"/>
        </w:numPr>
        <w:spacing w:before="0" w:after="160"/>
        <w:ind w:left="1418" w:hanging="709"/>
        <w:contextualSpacing w:val="0"/>
      </w:pPr>
      <w:r w:rsidRPr="0002510D">
        <w:t xml:space="preserve">If you already pay charges to the </w:t>
      </w:r>
      <w:r w:rsidR="0046529E" w:rsidRPr="0002510D">
        <w:t>independent living fund</w:t>
      </w:r>
      <w:r w:rsidR="0046529E">
        <w:t xml:space="preserve"> </w:t>
      </w:r>
      <w:r w:rsidRPr="0002510D">
        <w:t>(</w:t>
      </w:r>
      <w:hyperlink r:id="rId10" w:history="1">
        <w:r w:rsidR="0002510D" w:rsidRPr="00382746">
          <w:rPr>
            <w:rStyle w:val="Hyperlink"/>
          </w:rPr>
          <w:t>https://ilf.scot/</w:t>
        </w:r>
      </w:hyperlink>
      <w:r w:rsidRPr="0002510D">
        <w:t>).</w:t>
      </w:r>
    </w:p>
    <w:p w14:paraId="1B7B0F27" w14:textId="77777777" w:rsidR="00271BBD" w:rsidRDefault="00271BBD" w:rsidP="004939F2">
      <w:pPr>
        <w:pStyle w:val="Heading1"/>
        <w:pBdr>
          <w:bottom w:val="single" w:sz="18" w:space="0" w:color="6B077E"/>
        </w:pBdr>
        <w:spacing w:before="0" w:after="240"/>
      </w:pPr>
    </w:p>
    <w:p w14:paraId="63E070AF" w14:textId="441CAF3A" w:rsidR="00860B51" w:rsidRDefault="006B4B61" w:rsidP="004939F2">
      <w:pPr>
        <w:pStyle w:val="Heading1"/>
        <w:pBdr>
          <w:bottom w:val="single" w:sz="18" w:space="0" w:color="6B077E"/>
        </w:pBdr>
        <w:spacing w:before="0" w:after="240"/>
      </w:pPr>
      <w:bookmarkStart w:id="7" w:name="_Toc174033047"/>
      <w:r w:rsidRPr="00860B51">
        <w:t>How c</w:t>
      </w:r>
      <w:r w:rsidR="003A4111" w:rsidRPr="00860B51">
        <w:t>ontributions for non-residential services</w:t>
      </w:r>
      <w:r w:rsidRPr="00860B51">
        <w:t xml:space="preserve"> </w:t>
      </w:r>
      <w:r w:rsidR="0046529E">
        <w:t xml:space="preserve">are </w:t>
      </w:r>
      <w:r w:rsidRPr="00860B51">
        <w:t>calculated</w:t>
      </w:r>
      <w:bookmarkEnd w:id="7"/>
    </w:p>
    <w:p w14:paraId="21BCCE6E" w14:textId="7C73DFC7" w:rsidR="006F2668" w:rsidRDefault="00747258" w:rsidP="004720B4">
      <w:pPr>
        <w:pStyle w:val="Style1"/>
        <w:ind w:left="709" w:hanging="709"/>
      </w:pPr>
      <w:r>
        <w:t>Contributions to services are determined on an individual basis.  The calculations are based on the level of capital, savings and income you have.</w:t>
      </w:r>
      <w:r w:rsidR="006F2668">
        <w:t xml:space="preserve">  </w:t>
      </w:r>
    </w:p>
    <w:p w14:paraId="53844CE9" w14:textId="07229711" w:rsidR="004720B4" w:rsidRDefault="00747258" w:rsidP="004720B4">
      <w:pPr>
        <w:pStyle w:val="Style1"/>
        <w:ind w:left="709" w:hanging="709"/>
      </w:pPr>
      <w:r>
        <w:t xml:space="preserve">If you have savings above an upper limit (which can be found </w:t>
      </w:r>
      <w:hyperlink r:id="rId11" w:history="1">
        <w:r w:rsidRPr="00400ED8">
          <w:rPr>
            <w:rStyle w:val="Hyperlink"/>
          </w:rPr>
          <w:t>here</w:t>
        </w:r>
      </w:hyperlink>
      <w:r>
        <w:t>) you will contribute the full cost of the service</w:t>
      </w:r>
      <w:r w:rsidR="004720B4">
        <w:t>(</w:t>
      </w:r>
      <w:r>
        <w:t>s</w:t>
      </w:r>
      <w:r w:rsidR="004720B4">
        <w:t>)</w:t>
      </w:r>
      <w:r>
        <w:t xml:space="preserve"> you receive.  If your capital and savings is below this </w:t>
      </w:r>
      <w:proofErr w:type="gramStart"/>
      <w:r>
        <w:t>amount</w:t>
      </w:r>
      <w:proofErr w:type="gramEnd"/>
      <w:r>
        <w:t xml:space="preserve"> then you will be asked to complete a financial assessment to determine how much you have to pay.  </w:t>
      </w:r>
      <w:r w:rsidR="004720B4">
        <w:t>Edinburgh Council has set a maximum weekly amount which someone is required to contribute to their eligible care and support costs.  This is calculated by applying a ‘taper rate’, the details of which are shown in the box below.</w:t>
      </w:r>
    </w:p>
    <w:p w14:paraId="221F8613" w14:textId="2C73E0AC" w:rsidR="00747258" w:rsidRDefault="004720B4" w:rsidP="008A14CB">
      <w:pPr>
        <w:pStyle w:val="Style1"/>
        <w:ind w:left="709" w:hanging="709"/>
      </w:pPr>
      <w:r>
        <w:t xml:space="preserve">The </w:t>
      </w:r>
      <w:r w:rsidRPr="004720B4">
        <w:rPr>
          <w:b/>
          <w:bCs/>
        </w:rPr>
        <w:t>assessed maximum contribution</w:t>
      </w:r>
      <w:r>
        <w:t xml:space="preserve"> (</w:t>
      </w:r>
      <w:proofErr w:type="spellStart"/>
      <w:r>
        <w:t>ie</w:t>
      </w:r>
      <w:proofErr w:type="spellEnd"/>
      <w:r>
        <w:t xml:space="preserve"> how much you will contribute) is </w:t>
      </w:r>
      <w:r w:rsidR="00747258">
        <w:t>based on the following calculation:</w:t>
      </w:r>
    </w:p>
    <w:p w14:paraId="5C3CC8D1" w14:textId="77777777" w:rsidR="00653828" w:rsidRDefault="00653828" w:rsidP="00653828">
      <w:pPr>
        <w:pStyle w:val="Style1"/>
        <w:numPr>
          <w:ilvl w:val="0"/>
          <w:numId w:val="0"/>
        </w:numPr>
        <w:pBdr>
          <w:top w:val="single" w:sz="4" w:space="1" w:color="auto"/>
          <w:left w:val="single" w:sz="4" w:space="4" w:color="auto"/>
          <w:bottom w:val="single" w:sz="4" w:space="1" w:color="auto"/>
          <w:right w:val="single" w:sz="4" w:space="4" w:color="auto"/>
        </w:pBdr>
        <w:jc w:val="center"/>
      </w:pPr>
    </w:p>
    <w:p w14:paraId="3C6801BA" w14:textId="07D1B6C8" w:rsidR="00747258" w:rsidRDefault="004060A4" w:rsidP="00653828">
      <w:pPr>
        <w:pStyle w:val="Style1"/>
        <w:numPr>
          <w:ilvl w:val="0"/>
          <w:numId w:val="0"/>
        </w:numPr>
        <w:pBdr>
          <w:top w:val="single" w:sz="4" w:space="1" w:color="auto"/>
          <w:left w:val="single" w:sz="4" w:space="4" w:color="auto"/>
          <w:bottom w:val="single" w:sz="4" w:space="1" w:color="auto"/>
          <w:right w:val="single" w:sz="4" w:space="4" w:color="auto"/>
        </w:pBdr>
        <w:jc w:val="center"/>
      </w:pPr>
      <w:r>
        <w:t xml:space="preserve">capital </w:t>
      </w:r>
      <w:r w:rsidR="00747258">
        <w:t>tariff income</w:t>
      </w:r>
      <w:r w:rsidR="005130D5">
        <w:t xml:space="preserve"> </w:t>
      </w:r>
    </w:p>
    <w:p w14:paraId="42EAC14A" w14:textId="6F42E2BF" w:rsidR="00747258" w:rsidRDefault="00747258" w:rsidP="00653828">
      <w:pPr>
        <w:pStyle w:val="Style1"/>
        <w:numPr>
          <w:ilvl w:val="0"/>
          <w:numId w:val="0"/>
        </w:numPr>
        <w:pBdr>
          <w:top w:val="single" w:sz="4" w:space="1" w:color="auto"/>
          <w:left w:val="single" w:sz="4" w:space="4" w:color="auto"/>
          <w:bottom w:val="single" w:sz="4" w:space="1" w:color="auto"/>
          <w:right w:val="single" w:sz="4" w:space="4" w:color="auto"/>
        </w:pBdr>
        <w:jc w:val="center"/>
      </w:pPr>
      <w:r>
        <w:t>PLUS</w:t>
      </w:r>
    </w:p>
    <w:p w14:paraId="7E14CBCF" w14:textId="2C6F7659" w:rsidR="00747258" w:rsidRDefault="00747258" w:rsidP="00653828">
      <w:pPr>
        <w:pStyle w:val="Style1"/>
        <w:numPr>
          <w:ilvl w:val="0"/>
          <w:numId w:val="0"/>
        </w:numPr>
        <w:pBdr>
          <w:top w:val="single" w:sz="4" w:space="1" w:color="auto"/>
          <w:left w:val="single" w:sz="4" w:space="4" w:color="auto"/>
          <w:bottom w:val="single" w:sz="4" w:space="1" w:color="auto"/>
          <w:right w:val="single" w:sz="4" w:space="4" w:color="auto"/>
        </w:pBdr>
        <w:jc w:val="center"/>
      </w:pPr>
      <w:r>
        <w:t xml:space="preserve">weekly </w:t>
      </w:r>
      <w:r w:rsidR="004060A4">
        <w:t xml:space="preserve">assessed </w:t>
      </w:r>
      <w:r>
        <w:t>income</w:t>
      </w:r>
    </w:p>
    <w:p w14:paraId="2DAFAF26" w14:textId="60447237" w:rsidR="00747258" w:rsidRDefault="00747258" w:rsidP="00653828">
      <w:pPr>
        <w:pStyle w:val="Style1"/>
        <w:numPr>
          <w:ilvl w:val="0"/>
          <w:numId w:val="0"/>
        </w:numPr>
        <w:pBdr>
          <w:top w:val="single" w:sz="4" w:space="1" w:color="auto"/>
          <w:left w:val="single" w:sz="4" w:space="4" w:color="auto"/>
          <w:bottom w:val="single" w:sz="4" w:space="1" w:color="auto"/>
          <w:right w:val="single" w:sz="4" w:space="4" w:color="auto"/>
        </w:pBdr>
        <w:jc w:val="center"/>
      </w:pPr>
      <w:r>
        <w:t>MINUS</w:t>
      </w:r>
    </w:p>
    <w:p w14:paraId="40AB3581" w14:textId="45E1CF1B" w:rsidR="00747258" w:rsidRDefault="00747258" w:rsidP="00653828">
      <w:pPr>
        <w:pStyle w:val="Style1"/>
        <w:numPr>
          <w:ilvl w:val="0"/>
          <w:numId w:val="0"/>
        </w:numPr>
        <w:pBdr>
          <w:top w:val="single" w:sz="4" w:space="1" w:color="auto"/>
          <w:left w:val="single" w:sz="4" w:space="4" w:color="auto"/>
          <w:bottom w:val="single" w:sz="4" w:space="1" w:color="auto"/>
          <w:right w:val="single" w:sz="4" w:space="4" w:color="auto"/>
        </w:pBdr>
        <w:jc w:val="center"/>
      </w:pPr>
      <w:r>
        <w:t>allowable weekly expenses</w:t>
      </w:r>
    </w:p>
    <w:p w14:paraId="1444C8DD" w14:textId="3094C192" w:rsidR="00747258" w:rsidRDefault="00747258" w:rsidP="00653828">
      <w:pPr>
        <w:pStyle w:val="Style1"/>
        <w:numPr>
          <w:ilvl w:val="0"/>
          <w:numId w:val="0"/>
        </w:numPr>
        <w:pBdr>
          <w:top w:val="single" w:sz="4" w:space="1" w:color="auto"/>
          <w:left w:val="single" w:sz="4" w:space="4" w:color="auto"/>
          <w:bottom w:val="single" w:sz="4" w:space="1" w:color="auto"/>
          <w:right w:val="single" w:sz="4" w:space="4" w:color="auto"/>
        </w:pBdr>
        <w:jc w:val="center"/>
      </w:pPr>
      <w:r>
        <w:t>EQUALS</w:t>
      </w:r>
    </w:p>
    <w:p w14:paraId="14298A7E" w14:textId="7828E12E" w:rsidR="00747258" w:rsidRDefault="00747258" w:rsidP="00653828">
      <w:pPr>
        <w:pStyle w:val="Style1"/>
        <w:numPr>
          <w:ilvl w:val="0"/>
          <w:numId w:val="0"/>
        </w:numPr>
        <w:pBdr>
          <w:top w:val="single" w:sz="4" w:space="1" w:color="auto"/>
          <w:left w:val="single" w:sz="4" w:space="4" w:color="auto"/>
          <w:bottom w:val="single" w:sz="4" w:space="1" w:color="auto"/>
          <w:right w:val="single" w:sz="4" w:space="4" w:color="auto"/>
        </w:pBdr>
        <w:jc w:val="center"/>
        <w:rPr>
          <w:b/>
          <w:bCs/>
        </w:rPr>
      </w:pPr>
      <w:r>
        <w:rPr>
          <w:b/>
          <w:bCs/>
        </w:rPr>
        <w:t>w</w:t>
      </w:r>
      <w:r w:rsidRPr="00747258">
        <w:rPr>
          <w:b/>
          <w:bCs/>
        </w:rPr>
        <w:t>eekly available income</w:t>
      </w:r>
    </w:p>
    <w:p w14:paraId="1A46D562" w14:textId="77777777" w:rsidR="00653828" w:rsidRPr="00747258" w:rsidRDefault="00653828" w:rsidP="00653828">
      <w:pPr>
        <w:pStyle w:val="Style1"/>
        <w:numPr>
          <w:ilvl w:val="0"/>
          <w:numId w:val="0"/>
        </w:numPr>
        <w:pBdr>
          <w:top w:val="single" w:sz="4" w:space="1" w:color="auto"/>
          <w:left w:val="single" w:sz="4" w:space="4" w:color="auto"/>
          <w:bottom w:val="single" w:sz="4" w:space="1" w:color="auto"/>
          <w:right w:val="single" w:sz="4" w:space="4" w:color="auto"/>
        </w:pBdr>
        <w:jc w:val="center"/>
        <w:rPr>
          <w:b/>
          <w:bCs/>
        </w:rPr>
      </w:pPr>
    </w:p>
    <w:p w14:paraId="0D2F49E9" w14:textId="010D3145" w:rsidR="00653828" w:rsidRDefault="004720B4" w:rsidP="00E144AE">
      <w:pPr>
        <w:pStyle w:val="Style1"/>
        <w:numPr>
          <w:ilvl w:val="0"/>
          <w:numId w:val="0"/>
        </w:numPr>
        <w:pBdr>
          <w:top w:val="single" w:sz="4" w:space="1" w:color="auto"/>
          <w:left w:val="single" w:sz="4" w:space="4" w:color="auto"/>
          <w:bottom w:val="single" w:sz="4" w:space="1" w:color="auto"/>
          <w:right w:val="single" w:sz="4" w:space="4" w:color="auto"/>
        </w:pBdr>
        <w:jc w:val="center"/>
      </w:pPr>
      <w:r>
        <w:t>a ‘taper’ will then be applied to y</w:t>
      </w:r>
      <w:r w:rsidR="00747258">
        <w:t>our weekly available income which is calculated as follows</w:t>
      </w:r>
    </w:p>
    <w:p w14:paraId="117325FC" w14:textId="22F0DBDC" w:rsidR="00747258" w:rsidRDefault="00747258" w:rsidP="00653828">
      <w:pPr>
        <w:pStyle w:val="Style1"/>
        <w:numPr>
          <w:ilvl w:val="0"/>
          <w:numId w:val="0"/>
        </w:numPr>
        <w:pBdr>
          <w:top w:val="single" w:sz="4" w:space="1" w:color="auto"/>
          <w:left w:val="single" w:sz="4" w:space="4" w:color="auto"/>
          <w:bottom w:val="single" w:sz="4" w:space="1" w:color="auto"/>
          <w:right w:val="single" w:sz="4" w:space="4" w:color="auto"/>
        </w:pBdr>
        <w:jc w:val="center"/>
      </w:pPr>
      <w:r>
        <w:t>30% of the first £20 of available income</w:t>
      </w:r>
    </w:p>
    <w:p w14:paraId="14527C38" w14:textId="4FF1CBB4" w:rsidR="00747258" w:rsidRDefault="00747258" w:rsidP="00653828">
      <w:pPr>
        <w:pStyle w:val="Style1"/>
        <w:numPr>
          <w:ilvl w:val="0"/>
          <w:numId w:val="0"/>
        </w:numPr>
        <w:pBdr>
          <w:top w:val="single" w:sz="4" w:space="1" w:color="auto"/>
          <w:left w:val="single" w:sz="4" w:space="4" w:color="auto"/>
          <w:bottom w:val="single" w:sz="4" w:space="1" w:color="auto"/>
          <w:right w:val="single" w:sz="4" w:space="4" w:color="auto"/>
        </w:pBdr>
        <w:jc w:val="center"/>
      </w:pPr>
      <w:r>
        <w:t>PLUS</w:t>
      </w:r>
    </w:p>
    <w:p w14:paraId="4E5256FC" w14:textId="1F1F7183" w:rsidR="00747258" w:rsidRDefault="00747258" w:rsidP="00653828">
      <w:pPr>
        <w:pStyle w:val="Style1"/>
        <w:numPr>
          <w:ilvl w:val="0"/>
          <w:numId w:val="0"/>
        </w:numPr>
        <w:pBdr>
          <w:top w:val="single" w:sz="4" w:space="1" w:color="auto"/>
          <w:left w:val="single" w:sz="4" w:space="4" w:color="auto"/>
          <w:bottom w:val="single" w:sz="4" w:space="1" w:color="auto"/>
          <w:right w:val="single" w:sz="4" w:space="4" w:color="auto"/>
        </w:pBdr>
        <w:jc w:val="center"/>
      </w:pPr>
      <w:r>
        <w:t>50% of the second £20</w:t>
      </w:r>
    </w:p>
    <w:p w14:paraId="1CC7E7EE" w14:textId="478A4C1F" w:rsidR="00747258" w:rsidRDefault="00747258" w:rsidP="00653828">
      <w:pPr>
        <w:pStyle w:val="Style1"/>
        <w:numPr>
          <w:ilvl w:val="0"/>
          <w:numId w:val="0"/>
        </w:numPr>
        <w:pBdr>
          <w:top w:val="single" w:sz="4" w:space="1" w:color="auto"/>
          <w:left w:val="single" w:sz="4" w:space="4" w:color="auto"/>
          <w:bottom w:val="single" w:sz="4" w:space="1" w:color="auto"/>
          <w:right w:val="single" w:sz="4" w:space="4" w:color="auto"/>
        </w:pBdr>
        <w:jc w:val="center"/>
      </w:pPr>
      <w:r>
        <w:t>PLUS</w:t>
      </w:r>
    </w:p>
    <w:p w14:paraId="722F73CA" w14:textId="346B6724" w:rsidR="00747258" w:rsidRDefault="00747258" w:rsidP="00653828">
      <w:pPr>
        <w:pStyle w:val="Style1"/>
        <w:numPr>
          <w:ilvl w:val="0"/>
          <w:numId w:val="0"/>
        </w:numPr>
        <w:pBdr>
          <w:top w:val="single" w:sz="4" w:space="1" w:color="auto"/>
          <w:left w:val="single" w:sz="4" w:space="4" w:color="auto"/>
          <w:bottom w:val="single" w:sz="4" w:space="1" w:color="auto"/>
          <w:right w:val="single" w:sz="4" w:space="4" w:color="auto"/>
        </w:pBdr>
        <w:jc w:val="center"/>
      </w:pPr>
      <w:r>
        <w:t>70% of any remainder.</w:t>
      </w:r>
    </w:p>
    <w:p w14:paraId="0419E486" w14:textId="1F3756D5" w:rsidR="00747258" w:rsidRDefault="004060A4" w:rsidP="00653828">
      <w:pPr>
        <w:pStyle w:val="Style1"/>
        <w:numPr>
          <w:ilvl w:val="0"/>
          <w:numId w:val="0"/>
        </w:numPr>
        <w:pBdr>
          <w:top w:val="single" w:sz="4" w:space="1" w:color="auto"/>
          <w:left w:val="single" w:sz="4" w:space="4" w:color="auto"/>
          <w:bottom w:val="single" w:sz="4" w:space="1" w:color="auto"/>
          <w:right w:val="single" w:sz="4" w:space="4" w:color="auto"/>
        </w:pBdr>
        <w:jc w:val="center"/>
      </w:pPr>
      <w:r>
        <w:t>EQUALS</w:t>
      </w:r>
    </w:p>
    <w:p w14:paraId="3C28F1B8" w14:textId="44EC00DC" w:rsidR="00747258" w:rsidRDefault="00747258" w:rsidP="00653828">
      <w:pPr>
        <w:pStyle w:val="Style1"/>
        <w:numPr>
          <w:ilvl w:val="0"/>
          <w:numId w:val="0"/>
        </w:numPr>
        <w:pBdr>
          <w:top w:val="single" w:sz="4" w:space="1" w:color="auto"/>
          <w:left w:val="single" w:sz="4" w:space="4" w:color="auto"/>
          <w:bottom w:val="single" w:sz="4" w:space="1" w:color="auto"/>
          <w:right w:val="single" w:sz="4" w:space="4" w:color="auto"/>
        </w:pBdr>
        <w:jc w:val="center"/>
        <w:rPr>
          <w:b/>
          <w:bCs/>
        </w:rPr>
      </w:pPr>
      <w:r w:rsidRPr="00747258">
        <w:rPr>
          <w:b/>
          <w:bCs/>
        </w:rPr>
        <w:t xml:space="preserve"> assessed maximum contribution</w:t>
      </w:r>
    </w:p>
    <w:p w14:paraId="49105454" w14:textId="77777777" w:rsidR="00653828" w:rsidRPr="00747258" w:rsidRDefault="00653828" w:rsidP="00653828">
      <w:pPr>
        <w:pStyle w:val="Style1"/>
        <w:numPr>
          <w:ilvl w:val="0"/>
          <w:numId w:val="0"/>
        </w:numPr>
        <w:pBdr>
          <w:top w:val="single" w:sz="4" w:space="1" w:color="auto"/>
          <w:left w:val="single" w:sz="4" w:space="4" w:color="auto"/>
          <w:bottom w:val="single" w:sz="4" w:space="1" w:color="auto"/>
          <w:right w:val="single" w:sz="4" w:space="4" w:color="auto"/>
        </w:pBdr>
        <w:jc w:val="center"/>
        <w:rPr>
          <w:b/>
          <w:bCs/>
        </w:rPr>
      </w:pPr>
    </w:p>
    <w:p w14:paraId="17BBFF8C" w14:textId="7E4BB076" w:rsidR="00747258" w:rsidRDefault="004060A4" w:rsidP="008A14CB">
      <w:pPr>
        <w:pStyle w:val="Style1"/>
        <w:ind w:left="709" w:hanging="709"/>
      </w:pPr>
      <w:r>
        <w:lastRenderedPageBreak/>
        <w:t xml:space="preserve">More information on each of these steps is provided in the following pages of this policy.  </w:t>
      </w:r>
    </w:p>
    <w:p w14:paraId="1BAC4EA5" w14:textId="127FE991" w:rsidR="00533F11" w:rsidRPr="00C17D7F" w:rsidRDefault="00533F11" w:rsidP="00C17D7F">
      <w:pPr>
        <w:pStyle w:val="Heading2"/>
        <w:rPr>
          <w:rFonts w:eastAsiaTheme="majorEastAsia"/>
          <w:bCs w:val="0"/>
          <w:iCs w:val="0"/>
          <w:color w:val="0391BF"/>
          <w:szCs w:val="24"/>
          <w:lang w:val="en-US" w:eastAsia="en-US"/>
        </w:rPr>
      </w:pPr>
      <w:r w:rsidRPr="00C17D7F">
        <w:rPr>
          <w:rFonts w:eastAsiaTheme="majorEastAsia"/>
          <w:bCs w:val="0"/>
          <w:iCs w:val="0"/>
          <w:color w:val="0391BF"/>
          <w:szCs w:val="24"/>
          <w:lang w:val="en-US" w:eastAsia="en-US"/>
        </w:rPr>
        <w:t>Financial assessment</w:t>
      </w:r>
    </w:p>
    <w:p w14:paraId="0A433DA4" w14:textId="5A968156" w:rsidR="00FA7B86" w:rsidRDefault="004060A4" w:rsidP="00747258">
      <w:pPr>
        <w:pStyle w:val="Style1"/>
        <w:ind w:left="709" w:hanging="709"/>
      </w:pPr>
      <w:r>
        <w:t>To work out how much you can afford to pay towards the costs of the services you receive you will be asked to complete</w:t>
      </w:r>
      <w:r w:rsidR="006B15D4">
        <w:t xml:space="preserve"> a </w:t>
      </w:r>
      <w:r w:rsidR="006B15D4" w:rsidRPr="004939F2">
        <w:rPr>
          <w:b/>
          <w:bCs/>
        </w:rPr>
        <w:t>financial assessment form</w:t>
      </w:r>
      <w:r w:rsidR="006B15D4">
        <w:t>.</w:t>
      </w:r>
      <w:r w:rsidR="002C235C">
        <w:t xml:space="preserve"> </w:t>
      </w:r>
      <w:r w:rsidR="004939F2">
        <w:t xml:space="preserve"> </w:t>
      </w:r>
      <w:r>
        <w:t>This collects</w:t>
      </w:r>
      <w:r w:rsidR="006808ED">
        <w:t xml:space="preserve"> information on </w:t>
      </w:r>
      <w:r>
        <w:t xml:space="preserve">your </w:t>
      </w:r>
      <w:r w:rsidR="006B15D4">
        <w:t>income, savings, and other capital.</w:t>
      </w:r>
      <w:r w:rsidR="004939F2">
        <w:t xml:space="preserve"> </w:t>
      </w:r>
      <w:r w:rsidR="006B15D4">
        <w:t xml:space="preserve"> Part of this assessment process will ensure your income is maximised and you are receiving all the benefits you are entitled to. </w:t>
      </w:r>
    </w:p>
    <w:p w14:paraId="5BE06538" w14:textId="77777777" w:rsidR="00FA7B86" w:rsidRDefault="003E6637" w:rsidP="004939F2">
      <w:pPr>
        <w:pStyle w:val="Style1"/>
        <w:ind w:left="709" w:hanging="709"/>
      </w:pPr>
      <w:r>
        <w:t>Financial assessment forms can be completed by a spouse, partner, an</w:t>
      </w:r>
      <w:r w:rsidR="002E1DBC">
        <w:t xml:space="preserve"> agent (e.g., a lawyer) or with the assistance of the support worker and </w:t>
      </w:r>
      <w:r w:rsidR="00D17BF5">
        <w:t>staff will help support where possible.</w:t>
      </w:r>
      <w:r w:rsidR="002C235C">
        <w:t xml:space="preserve"> </w:t>
      </w:r>
    </w:p>
    <w:p w14:paraId="1DFB08E4" w14:textId="628D6E25" w:rsidR="004939F2" w:rsidRDefault="00104B1B" w:rsidP="00E144AE">
      <w:pPr>
        <w:pStyle w:val="Style1"/>
        <w:ind w:left="709" w:hanging="709"/>
      </w:pPr>
      <w:r>
        <w:t xml:space="preserve">If you do not complete the financial assessment form, it will be assumed that you have enough income to meet the full cost of the services you </w:t>
      </w:r>
      <w:r w:rsidR="0022513A">
        <w:t>receive.</w:t>
      </w:r>
      <w:r w:rsidR="006808ED">
        <w:t xml:space="preserve">  </w:t>
      </w:r>
      <w:r w:rsidR="006808ED" w:rsidRPr="004939F2">
        <w:t>There is a section on the form whereby you can choose not to complete the form and by signing this section you accept responsibility for paying the full costs of services</w:t>
      </w:r>
      <w:r w:rsidR="009F521D">
        <w:t>.</w:t>
      </w:r>
    </w:p>
    <w:p w14:paraId="75C48843" w14:textId="77777777" w:rsidR="004060A4" w:rsidRPr="00C17D7F" w:rsidRDefault="004060A4" w:rsidP="00C17D7F">
      <w:pPr>
        <w:pStyle w:val="Heading2"/>
        <w:rPr>
          <w:rFonts w:eastAsiaTheme="majorEastAsia"/>
          <w:bCs w:val="0"/>
          <w:iCs w:val="0"/>
          <w:color w:val="0391BF"/>
          <w:szCs w:val="24"/>
          <w:lang w:val="en-US" w:eastAsia="en-US"/>
        </w:rPr>
      </w:pPr>
      <w:r w:rsidRPr="00C17D7F">
        <w:rPr>
          <w:rFonts w:eastAsiaTheme="majorEastAsia"/>
          <w:bCs w:val="0"/>
          <w:iCs w:val="0"/>
          <w:color w:val="0391BF"/>
          <w:szCs w:val="24"/>
          <w:lang w:val="en-US" w:eastAsia="en-US"/>
        </w:rPr>
        <w:t>Capital/tariff income</w:t>
      </w:r>
    </w:p>
    <w:p w14:paraId="0FAC5F37" w14:textId="77777777" w:rsidR="004060A4" w:rsidRPr="000F03F7" w:rsidRDefault="004060A4" w:rsidP="004060A4">
      <w:pPr>
        <w:pStyle w:val="Style1"/>
        <w:ind w:left="709" w:hanging="709"/>
      </w:pPr>
      <w:r>
        <w:t xml:space="preserve">We will ignore the capital value of your main residence when assessing contributions for non–residential services. </w:t>
      </w:r>
      <w:r w:rsidRPr="000F03F7">
        <w:t>The value of second and subsequent properties will be considered as capital.</w:t>
      </w:r>
    </w:p>
    <w:p w14:paraId="62CD719B" w14:textId="77777777" w:rsidR="004060A4" w:rsidRDefault="004060A4" w:rsidP="004060A4">
      <w:pPr>
        <w:pStyle w:val="Style1"/>
        <w:ind w:left="709" w:hanging="709"/>
      </w:pPr>
      <w:r>
        <w:t xml:space="preserve">All savings, investments, bonds, assets, </w:t>
      </w:r>
      <w:r w:rsidRPr="009F521D">
        <w:t>and property</w:t>
      </w:r>
      <w:r>
        <w:t xml:space="preserve"> owned by the supported person are also classed as </w:t>
      </w:r>
      <w:r w:rsidRPr="000F03F7">
        <w:rPr>
          <w:b/>
          <w:bCs/>
        </w:rPr>
        <w:t>capital</w:t>
      </w:r>
      <w:r>
        <w:t>.  There is an assumed income derived from capital over a certain limit.  Both the limit which applies to you and the level of your assumed income will depend on whether you are under or over pension credit age.  This is summarised in the table below:</w:t>
      </w:r>
    </w:p>
    <w:tbl>
      <w:tblPr>
        <w:tblStyle w:val="TableGrid"/>
        <w:tblW w:w="8647" w:type="dxa"/>
        <w:tblInd w:w="704" w:type="dxa"/>
        <w:tblLook w:val="04A0" w:firstRow="1" w:lastRow="0" w:firstColumn="1" w:lastColumn="0" w:noHBand="0" w:noVBand="1"/>
      </w:tblPr>
      <w:tblGrid>
        <w:gridCol w:w="2882"/>
        <w:gridCol w:w="2882"/>
        <w:gridCol w:w="2883"/>
      </w:tblGrid>
      <w:tr w:rsidR="004060A4" w:rsidRPr="0046323E" w14:paraId="392E5D11" w14:textId="77777777" w:rsidTr="00E144AE">
        <w:trPr>
          <w:trHeight w:val="837"/>
        </w:trPr>
        <w:tc>
          <w:tcPr>
            <w:tcW w:w="2882" w:type="dxa"/>
            <w:shd w:val="clear" w:color="auto" w:fill="6D346B"/>
          </w:tcPr>
          <w:p w14:paraId="7E8C4316" w14:textId="77777777" w:rsidR="004060A4" w:rsidRDefault="004060A4" w:rsidP="00E144AE">
            <w:pPr>
              <w:jc w:val="center"/>
              <w:rPr>
                <w:b/>
                <w:bCs/>
                <w:color w:val="FFFFFF" w:themeColor="background1"/>
              </w:rPr>
            </w:pPr>
          </w:p>
        </w:tc>
        <w:tc>
          <w:tcPr>
            <w:tcW w:w="2882" w:type="dxa"/>
            <w:shd w:val="clear" w:color="auto" w:fill="6D346B"/>
          </w:tcPr>
          <w:p w14:paraId="65F6A5E4" w14:textId="77777777" w:rsidR="004060A4" w:rsidRPr="0046323E" w:rsidRDefault="004060A4" w:rsidP="00E144AE">
            <w:pPr>
              <w:jc w:val="center"/>
              <w:rPr>
                <w:b/>
                <w:bCs/>
                <w:color w:val="FFFFFF" w:themeColor="background1"/>
              </w:rPr>
            </w:pPr>
            <w:r>
              <w:rPr>
                <w:b/>
                <w:bCs/>
                <w:color w:val="FFFFFF" w:themeColor="background1"/>
              </w:rPr>
              <w:t>Over</w:t>
            </w:r>
            <w:r w:rsidRPr="000F03F7">
              <w:rPr>
                <w:b/>
                <w:bCs/>
                <w:color w:val="FFFFFF" w:themeColor="background1"/>
              </w:rPr>
              <w:t xml:space="preserve"> pension credit age</w:t>
            </w:r>
          </w:p>
        </w:tc>
        <w:tc>
          <w:tcPr>
            <w:tcW w:w="2883" w:type="dxa"/>
            <w:shd w:val="clear" w:color="auto" w:fill="6D346B"/>
          </w:tcPr>
          <w:p w14:paraId="42470241" w14:textId="77777777" w:rsidR="004060A4" w:rsidRPr="000F03F7" w:rsidRDefault="004060A4" w:rsidP="00E144AE">
            <w:pPr>
              <w:jc w:val="center"/>
              <w:rPr>
                <w:b/>
                <w:bCs/>
                <w:color w:val="FFFFFF" w:themeColor="background1"/>
              </w:rPr>
            </w:pPr>
            <w:r>
              <w:rPr>
                <w:b/>
                <w:bCs/>
                <w:color w:val="FFFFFF" w:themeColor="background1"/>
              </w:rPr>
              <w:t>U</w:t>
            </w:r>
            <w:r w:rsidRPr="000F03F7">
              <w:rPr>
                <w:b/>
                <w:bCs/>
                <w:color w:val="FFFFFF" w:themeColor="background1"/>
              </w:rPr>
              <w:t>nder pension credit age</w:t>
            </w:r>
          </w:p>
        </w:tc>
      </w:tr>
      <w:tr w:rsidR="004060A4" w14:paraId="3DCCE099" w14:textId="77777777" w:rsidTr="00E144AE">
        <w:tc>
          <w:tcPr>
            <w:tcW w:w="2882" w:type="dxa"/>
          </w:tcPr>
          <w:p w14:paraId="42B52CC4" w14:textId="77777777" w:rsidR="004060A4" w:rsidRDefault="004060A4" w:rsidP="00E144AE">
            <w:r>
              <w:t>Capital limit</w:t>
            </w:r>
          </w:p>
        </w:tc>
        <w:tc>
          <w:tcPr>
            <w:tcW w:w="2882" w:type="dxa"/>
          </w:tcPr>
          <w:p w14:paraId="3B834201" w14:textId="77777777" w:rsidR="004060A4" w:rsidRDefault="004060A4" w:rsidP="00E144AE">
            <w:pPr>
              <w:jc w:val="center"/>
            </w:pPr>
            <w:r>
              <w:t>£6,000</w:t>
            </w:r>
          </w:p>
        </w:tc>
        <w:tc>
          <w:tcPr>
            <w:tcW w:w="2883" w:type="dxa"/>
          </w:tcPr>
          <w:p w14:paraId="3588024C" w14:textId="77777777" w:rsidR="004060A4" w:rsidRDefault="004060A4" w:rsidP="00E144AE">
            <w:pPr>
              <w:jc w:val="center"/>
            </w:pPr>
            <w:r>
              <w:t>£10,000</w:t>
            </w:r>
          </w:p>
        </w:tc>
      </w:tr>
      <w:tr w:rsidR="004060A4" w14:paraId="1679010B" w14:textId="77777777" w:rsidTr="00E144AE">
        <w:tc>
          <w:tcPr>
            <w:tcW w:w="2882" w:type="dxa"/>
          </w:tcPr>
          <w:p w14:paraId="77D10FE4" w14:textId="77777777" w:rsidR="004060A4" w:rsidRDefault="004060A4" w:rsidP="00E144AE">
            <w:r>
              <w:t>Assumed income</w:t>
            </w:r>
          </w:p>
        </w:tc>
        <w:tc>
          <w:tcPr>
            <w:tcW w:w="2882" w:type="dxa"/>
          </w:tcPr>
          <w:p w14:paraId="2A5B9484" w14:textId="77777777" w:rsidR="004060A4" w:rsidRDefault="004060A4" w:rsidP="00E144AE">
            <w:pPr>
              <w:jc w:val="center"/>
            </w:pPr>
            <w:r>
              <w:t>£1 per every £500</w:t>
            </w:r>
          </w:p>
        </w:tc>
        <w:tc>
          <w:tcPr>
            <w:tcW w:w="2883" w:type="dxa"/>
          </w:tcPr>
          <w:p w14:paraId="165D5B01" w14:textId="77777777" w:rsidR="004060A4" w:rsidRDefault="004060A4" w:rsidP="00E144AE">
            <w:pPr>
              <w:jc w:val="center"/>
            </w:pPr>
            <w:r>
              <w:t>£1 per every £250</w:t>
            </w:r>
          </w:p>
        </w:tc>
      </w:tr>
    </w:tbl>
    <w:p w14:paraId="3B29C801" w14:textId="77777777" w:rsidR="004060A4" w:rsidRDefault="004060A4" w:rsidP="004060A4">
      <w:pPr>
        <w:pStyle w:val="NoSpacing"/>
        <w:spacing w:after="120"/>
        <w:rPr>
          <w:rFonts w:ascii="Arial" w:eastAsiaTheme="majorEastAsia" w:hAnsi="Arial" w:cs="Arial"/>
          <w:b/>
          <w:color w:val="0391BF"/>
          <w:sz w:val="24"/>
          <w:szCs w:val="24"/>
          <w:lang w:val="en-US" w:eastAsia="en-US"/>
        </w:rPr>
      </w:pPr>
    </w:p>
    <w:p w14:paraId="4CEAB35E" w14:textId="77777777" w:rsidR="004060A4" w:rsidRPr="009F521D" w:rsidRDefault="004060A4" w:rsidP="004060A4">
      <w:pPr>
        <w:pStyle w:val="Style1"/>
        <w:ind w:left="709" w:hanging="709"/>
      </w:pPr>
      <w:r w:rsidRPr="009F521D">
        <w:t xml:space="preserve">If you dispose of capital to avoid charges, this will be deliberate </w:t>
      </w:r>
      <w:proofErr w:type="gramStart"/>
      <w:r w:rsidRPr="009F521D">
        <w:t>deprivation</w:t>
      </w:r>
      <w:proofErr w:type="gramEnd"/>
      <w:r w:rsidRPr="009F521D">
        <w:t xml:space="preserve"> and </w:t>
      </w:r>
      <w:r>
        <w:t xml:space="preserve">a </w:t>
      </w:r>
      <w:r w:rsidRPr="009F521D">
        <w:t>notional capital calculat</w:t>
      </w:r>
      <w:r>
        <w:t>ion</w:t>
      </w:r>
      <w:r w:rsidRPr="009F521D">
        <w:t xml:space="preserve"> will apply.</w:t>
      </w:r>
    </w:p>
    <w:p w14:paraId="5B342C29" w14:textId="484817B1" w:rsidR="009F521D" w:rsidRPr="00C17D7F" w:rsidRDefault="00074CCC" w:rsidP="00C17D7F">
      <w:pPr>
        <w:pStyle w:val="Heading2"/>
        <w:rPr>
          <w:rFonts w:eastAsiaTheme="majorEastAsia"/>
          <w:bCs w:val="0"/>
          <w:iCs w:val="0"/>
          <w:color w:val="0391BF"/>
          <w:szCs w:val="24"/>
          <w:lang w:val="en-US" w:eastAsia="en-US"/>
        </w:rPr>
      </w:pPr>
      <w:r w:rsidRPr="00C17D7F">
        <w:rPr>
          <w:rFonts w:eastAsiaTheme="majorEastAsia"/>
          <w:bCs w:val="0"/>
          <w:iCs w:val="0"/>
          <w:color w:val="0391BF"/>
          <w:szCs w:val="24"/>
          <w:lang w:val="en-US" w:eastAsia="en-US"/>
        </w:rPr>
        <w:t>Income</w:t>
      </w:r>
      <w:r w:rsidR="006808ED" w:rsidRPr="00C17D7F">
        <w:rPr>
          <w:rFonts w:eastAsiaTheme="majorEastAsia"/>
          <w:bCs w:val="0"/>
          <w:iCs w:val="0"/>
          <w:color w:val="0391BF"/>
          <w:szCs w:val="24"/>
          <w:lang w:val="en-US" w:eastAsia="en-US"/>
        </w:rPr>
        <w:t xml:space="preserve"> </w:t>
      </w:r>
    </w:p>
    <w:p w14:paraId="4C79EFF2" w14:textId="136D17BB" w:rsidR="00FA7B86" w:rsidRDefault="0046323E" w:rsidP="009F521D">
      <w:pPr>
        <w:pStyle w:val="Style1"/>
        <w:ind w:left="709" w:hanging="709"/>
      </w:pPr>
      <w:r>
        <w:t>All</w:t>
      </w:r>
      <w:r w:rsidR="00074CCC">
        <w:t xml:space="preserve"> your income</w:t>
      </w:r>
      <w:r w:rsidR="004939F2">
        <w:t xml:space="preserve"> and that of any spouse or partner</w:t>
      </w:r>
      <w:r w:rsidR="00074CCC">
        <w:t xml:space="preserve"> will be </w:t>
      </w:r>
      <w:r>
        <w:t>considered</w:t>
      </w:r>
      <w:r w:rsidR="00074CCC">
        <w:t xml:space="preserve"> when calculating your maximum charge includ</w:t>
      </w:r>
      <w:r w:rsidR="006808ED">
        <w:t>ing</w:t>
      </w:r>
      <w:r w:rsidR="00074CCC">
        <w:t>:</w:t>
      </w:r>
    </w:p>
    <w:p w14:paraId="6E622EC9" w14:textId="7CDFBCAF" w:rsidR="00FA7B86" w:rsidRPr="004720B4" w:rsidRDefault="004939F2" w:rsidP="008A14CB">
      <w:pPr>
        <w:pStyle w:val="ListParagraph"/>
        <w:numPr>
          <w:ilvl w:val="2"/>
          <w:numId w:val="16"/>
        </w:numPr>
        <w:spacing w:before="0" w:after="160"/>
        <w:ind w:left="1418" w:hanging="709"/>
        <w:contextualSpacing w:val="0"/>
      </w:pPr>
      <w:r w:rsidRPr="004720B4">
        <w:t>all benefit</w:t>
      </w:r>
      <w:r w:rsidR="009B4E19" w:rsidRPr="004720B4">
        <w:t>s</w:t>
      </w:r>
      <w:r w:rsidRPr="004720B4">
        <w:t xml:space="preserve"> from </w:t>
      </w:r>
      <w:r w:rsidR="004720B4" w:rsidRPr="004720B4">
        <w:t>the Department of Work and Pensions (DWP) and S</w:t>
      </w:r>
      <w:r w:rsidRPr="004720B4">
        <w:t xml:space="preserve">ocial </w:t>
      </w:r>
      <w:r w:rsidR="004720B4" w:rsidRPr="004720B4">
        <w:t>Security</w:t>
      </w:r>
      <w:r w:rsidRPr="004720B4">
        <w:t xml:space="preserve"> Scotland </w:t>
      </w:r>
      <w:r w:rsidR="004720B4" w:rsidRPr="004720B4">
        <w:t xml:space="preserve">Agency </w:t>
      </w:r>
      <w:r w:rsidR="00844A47">
        <w:t xml:space="preserve">(SSSA) </w:t>
      </w:r>
      <w:r w:rsidRPr="004720B4">
        <w:t>benefits and allowances, including pension credit</w:t>
      </w:r>
    </w:p>
    <w:p w14:paraId="7B9DC659" w14:textId="5278C2ED" w:rsidR="00FA7B86" w:rsidRDefault="004939F2" w:rsidP="008A14CB">
      <w:pPr>
        <w:pStyle w:val="ListParagraph"/>
        <w:numPr>
          <w:ilvl w:val="2"/>
          <w:numId w:val="16"/>
        </w:numPr>
        <w:spacing w:before="0" w:after="160"/>
        <w:ind w:left="1418" w:hanging="709"/>
        <w:contextualSpacing w:val="0"/>
      </w:pPr>
      <w:r>
        <w:lastRenderedPageBreak/>
        <w:t>earned income</w:t>
      </w:r>
    </w:p>
    <w:p w14:paraId="78A5D5B9" w14:textId="7DDACEA4" w:rsidR="00FA7B86" w:rsidRDefault="004939F2" w:rsidP="008A14CB">
      <w:pPr>
        <w:pStyle w:val="ListParagraph"/>
        <w:numPr>
          <w:ilvl w:val="2"/>
          <w:numId w:val="16"/>
        </w:numPr>
        <w:spacing w:before="0" w:after="160"/>
        <w:ind w:left="1418" w:hanging="709"/>
        <w:contextualSpacing w:val="0"/>
      </w:pPr>
      <w:r>
        <w:t>occupational/private pension(s)</w:t>
      </w:r>
    </w:p>
    <w:p w14:paraId="7B024FC0" w14:textId="4E3673E5" w:rsidR="00FA7B86" w:rsidRDefault="004939F2" w:rsidP="008A14CB">
      <w:pPr>
        <w:pStyle w:val="ListParagraph"/>
        <w:numPr>
          <w:ilvl w:val="2"/>
          <w:numId w:val="16"/>
        </w:numPr>
        <w:spacing w:before="0" w:after="160"/>
        <w:ind w:left="1418" w:hanging="709"/>
        <w:contextualSpacing w:val="0"/>
      </w:pPr>
      <w:r>
        <w:t>rental income</w:t>
      </w:r>
    </w:p>
    <w:p w14:paraId="75230E1C" w14:textId="35AA780D" w:rsidR="00FA7B86" w:rsidRDefault="004939F2" w:rsidP="008A14CB">
      <w:pPr>
        <w:pStyle w:val="ListParagraph"/>
        <w:numPr>
          <w:ilvl w:val="2"/>
          <w:numId w:val="16"/>
        </w:numPr>
        <w:spacing w:before="0" w:after="160"/>
        <w:ind w:left="1418" w:hanging="709"/>
        <w:contextualSpacing w:val="0"/>
      </w:pPr>
      <w:r>
        <w:t>income from capital/savings</w:t>
      </w:r>
    </w:p>
    <w:p w14:paraId="3D2AC7A3" w14:textId="23720592" w:rsidR="00FA7B86" w:rsidRDefault="004939F2" w:rsidP="008A14CB">
      <w:pPr>
        <w:pStyle w:val="ListParagraph"/>
        <w:numPr>
          <w:ilvl w:val="2"/>
          <w:numId w:val="16"/>
        </w:numPr>
        <w:spacing w:before="0" w:after="160"/>
        <w:ind w:left="1418" w:hanging="709"/>
        <w:contextualSpacing w:val="0"/>
      </w:pPr>
      <w:r>
        <w:t>any other earned or unearned income</w:t>
      </w:r>
    </w:p>
    <w:p w14:paraId="336A046F" w14:textId="2BE3289F" w:rsidR="006808ED" w:rsidRDefault="006808ED" w:rsidP="004939F2">
      <w:pPr>
        <w:pStyle w:val="Style1"/>
        <w:ind w:left="709" w:hanging="709"/>
      </w:pPr>
      <w:r>
        <w:t xml:space="preserve">The total of a to f above is called your </w:t>
      </w:r>
      <w:r w:rsidRPr="004939F2">
        <w:rPr>
          <w:b/>
          <w:bCs/>
        </w:rPr>
        <w:t>assessed weekly income</w:t>
      </w:r>
      <w:r>
        <w:t>.</w:t>
      </w:r>
    </w:p>
    <w:p w14:paraId="30D82A61" w14:textId="2BEA16CB" w:rsidR="004939F2" w:rsidRDefault="004939F2" w:rsidP="004939F2">
      <w:pPr>
        <w:pStyle w:val="Style1"/>
        <w:ind w:left="709" w:hanging="709"/>
      </w:pPr>
      <w:r>
        <w:t xml:space="preserve">Certain types of income are </w:t>
      </w:r>
      <w:r w:rsidRPr="009F521D">
        <w:rPr>
          <w:b/>
          <w:bCs/>
        </w:rPr>
        <w:t>disregarded</w:t>
      </w:r>
      <w:r>
        <w:t xml:space="preserve"> and not considered when assessing an individual’s ability to contribute</w:t>
      </w:r>
      <w:r w:rsidR="009F521D">
        <w:t xml:space="preserve">.  This </w:t>
      </w:r>
      <w:r>
        <w:t>includ</w:t>
      </w:r>
      <w:r w:rsidR="009F521D">
        <w:t>es</w:t>
      </w:r>
      <w:r>
        <w:t xml:space="preserve">: </w:t>
      </w:r>
    </w:p>
    <w:p w14:paraId="7502C180" w14:textId="17265B07" w:rsidR="004939F2" w:rsidRDefault="009F521D" w:rsidP="008A14CB">
      <w:pPr>
        <w:pStyle w:val="ListParagraph"/>
        <w:numPr>
          <w:ilvl w:val="2"/>
          <w:numId w:val="18"/>
        </w:numPr>
        <w:spacing w:before="0" w:after="160"/>
        <w:ind w:left="1418" w:hanging="709"/>
        <w:contextualSpacing w:val="0"/>
      </w:pPr>
      <w:r>
        <w:t>t</w:t>
      </w:r>
      <w:r w:rsidR="004939F2">
        <w:t xml:space="preserve">he mobility component </w:t>
      </w:r>
      <w:r>
        <w:t xml:space="preserve">of </w:t>
      </w:r>
      <w:r w:rsidR="004939F2">
        <w:t xml:space="preserve">Disability Living Allowance or Personal Independence Payment (PIP) </w:t>
      </w:r>
    </w:p>
    <w:p w14:paraId="32DB4A53" w14:textId="41A5FF72" w:rsidR="004939F2" w:rsidRDefault="009F521D" w:rsidP="008A14CB">
      <w:pPr>
        <w:pStyle w:val="ListParagraph"/>
        <w:numPr>
          <w:ilvl w:val="2"/>
          <w:numId w:val="18"/>
        </w:numPr>
        <w:spacing w:before="0" w:after="160"/>
        <w:ind w:left="1418" w:hanging="709"/>
        <w:contextualSpacing w:val="0"/>
      </w:pPr>
      <w:r>
        <w:t>f</w:t>
      </w:r>
      <w:r w:rsidR="004939F2">
        <w:t>irst £20 of earned income (such as salary) and then 20% over £100 or any monies earned through permitted work in line with DWP assessment</w:t>
      </w:r>
    </w:p>
    <w:p w14:paraId="41FB08AF" w14:textId="105B2B13" w:rsidR="004939F2" w:rsidRDefault="009F521D" w:rsidP="008A14CB">
      <w:pPr>
        <w:pStyle w:val="ListParagraph"/>
        <w:numPr>
          <w:ilvl w:val="2"/>
          <w:numId w:val="18"/>
        </w:numPr>
        <w:spacing w:before="0" w:after="160"/>
        <w:ind w:left="1418" w:hanging="709"/>
        <w:contextualSpacing w:val="0"/>
      </w:pPr>
      <w:r>
        <w:t>p</w:t>
      </w:r>
      <w:r w:rsidR="004939F2">
        <w:t>ayments from war disablement pension or made under the Armed Forces Compensation Scheme</w:t>
      </w:r>
    </w:p>
    <w:p w14:paraId="0682218E" w14:textId="5BEA2719" w:rsidR="004939F2" w:rsidRDefault="009F521D" w:rsidP="008A14CB">
      <w:pPr>
        <w:pStyle w:val="ListParagraph"/>
        <w:numPr>
          <w:ilvl w:val="2"/>
          <w:numId w:val="18"/>
        </w:numPr>
        <w:spacing w:before="0" w:after="160"/>
        <w:ind w:left="1418" w:hanging="709"/>
        <w:contextualSpacing w:val="0"/>
      </w:pPr>
      <w:r>
        <w:t>B</w:t>
      </w:r>
      <w:r w:rsidR="004939F2">
        <w:t xml:space="preserve">ereavement Allowance </w:t>
      </w:r>
    </w:p>
    <w:p w14:paraId="10A0F2C0" w14:textId="04C05048" w:rsidR="004939F2" w:rsidRDefault="009F521D" w:rsidP="008A14CB">
      <w:pPr>
        <w:pStyle w:val="ListParagraph"/>
        <w:numPr>
          <w:ilvl w:val="2"/>
          <w:numId w:val="18"/>
        </w:numPr>
        <w:spacing w:before="0" w:after="160"/>
        <w:ind w:left="1418" w:hanging="709"/>
        <w:contextualSpacing w:val="0"/>
      </w:pPr>
      <w:r>
        <w:t>f</w:t>
      </w:r>
      <w:r w:rsidR="004939F2">
        <w:t xml:space="preserve">ifty per cent of a spouse/partner’s earned income or occupational pension </w:t>
      </w:r>
    </w:p>
    <w:p w14:paraId="23F8DF64" w14:textId="3625EA32" w:rsidR="004939F2" w:rsidRDefault="009F521D" w:rsidP="008A14CB">
      <w:pPr>
        <w:pStyle w:val="ListParagraph"/>
        <w:numPr>
          <w:ilvl w:val="2"/>
          <w:numId w:val="18"/>
        </w:numPr>
        <w:spacing w:before="0" w:after="160"/>
        <w:ind w:left="1418" w:hanging="709"/>
        <w:contextualSpacing w:val="0"/>
      </w:pPr>
      <w:r>
        <w:t>a</w:t>
      </w:r>
      <w:r w:rsidR="004939F2">
        <w:t xml:space="preserve">ll a spouse/partner’s DLA/PIP/Attendance Allowance (AA) </w:t>
      </w:r>
    </w:p>
    <w:p w14:paraId="7879AA65" w14:textId="77777777" w:rsidR="009F521D" w:rsidRDefault="004939F2" w:rsidP="008A14CB">
      <w:pPr>
        <w:pStyle w:val="ListParagraph"/>
        <w:numPr>
          <w:ilvl w:val="2"/>
          <w:numId w:val="18"/>
        </w:numPr>
        <w:spacing w:before="0" w:after="160"/>
        <w:ind w:left="1418" w:hanging="709"/>
        <w:contextualSpacing w:val="0"/>
      </w:pPr>
      <w:r>
        <w:t xml:space="preserve">If you are in receipt of high rates of DLA care component, AA or PIP enhanced daily living component, </w:t>
      </w:r>
      <w:r w:rsidR="009F521D">
        <w:t>w</w:t>
      </w:r>
      <w:r>
        <w:t xml:space="preserve">e will only consider the middle rate of DLA or the standard rate of PIP or lower rate of Attendance Allowance, provided you are not in receipt of overnight care. </w:t>
      </w:r>
    </w:p>
    <w:p w14:paraId="301001C9" w14:textId="77777777" w:rsidR="009F521D" w:rsidRDefault="004939F2" w:rsidP="008A14CB">
      <w:pPr>
        <w:pStyle w:val="ListParagraph"/>
        <w:numPr>
          <w:ilvl w:val="2"/>
          <w:numId w:val="18"/>
        </w:numPr>
        <w:spacing w:before="0" w:after="160"/>
        <w:ind w:left="1418" w:hanging="709"/>
        <w:contextualSpacing w:val="0"/>
      </w:pPr>
      <w:r>
        <w:t xml:space="preserve">Independent Living Fund payment </w:t>
      </w:r>
    </w:p>
    <w:p w14:paraId="76651F5D" w14:textId="190EE5FA" w:rsidR="009F521D" w:rsidRDefault="004939F2" w:rsidP="008A14CB">
      <w:pPr>
        <w:pStyle w:val="ListParagraph"/>
        <w:numPr>
          <w:ilvl w:val="2"/>
          <w:numId w:val="18"/>
        </w:numPr>
        <w:spacing w:before="0" w:after="160"/>
        <w:ind w:left="1418" w:hanging="709"/>
        <w:contextualSpacing w:val="0"/>
      </w:pPr>
      <w:r>
        <w:t xml:space="preserve">Carer’s allowance </w:t>
      </w:r>
    </w:p>
    <w:p w14:paraId="7181A707" w14:textId="6B996A81" w:rsidR="009F521D" w:rsidRDefault="009F521D" w:rsidP="008A14CB">
      <w:pPr>
        <w:pStyle w:val="ListParagraph"/>
        <w:numPr>
          <w:ilvl w:val="2"/>
          <w:numId w:val="18"/>
        </w:numPr>
        <w:spacing w:before="0" w:after="160"/>
        <w:ind w:left="1418" w:hanging="709"/>
        <w:contextualSpacing w:val="0"/>
      </w:pPr>
      <w:r>
        <w:t>b</w:t>
      </w:r>
      <w:r w:rsidR="004939F2">
        <w:t xml:space="preserve">enefits paid for or on behalf of your children or your partner (e.g. elements within Universal Credit, child benefits </w:t>
      </w:r>
    </w:p>
    <w:p w14:paraId="791D579E" w14:textId="77777777" w:rsidR="009F521D" w:rsidRDefault="009F521D" w:rsidP="008A14CB">
      <w:pPr>
        <w:pStyle w:val="ListParagraph"/>
        <w:numPr>
          <w:ilvl w:val="2"/>
          <w:numId w:val="18"/>
        </w:numPr>
        <w:spacing w:before="0" w:after="160"/>
        <w:ind w:left="1418" w:hanging="709"/>
        <w:contextualSpacing w:val="0"/>
      </w:pPr>
      <w:r>
        <w:t>a</w:t>
      </w:r>
      <w:r w:rsidR="004939F2">
        <w:t xml:space="preserve">ll interest from savings (tariff income considered instead, detailed below) </w:t>
      </w:r>
    </w:p>
    <w:p w14:paraId="5E1DFBDD" w14:textId="1F44873D" w:rsidR="004939F2" w:rsidRDefault="009F521D" w:rsidP="008A14CB">
      <w:pPr>
        <w:pStyle w:val="ListParagraph"/>
        <w:numPr>
          <w:ilvl w:val="2"/>
          <w:numId w:val="18"/>
        </w:numPr>
        <w:spacing w:before="0" w:after="160"/>
        <w:ind w:left="1418" w:hanging="709"/>
        <w:contextualSpacing w:val="0"/>
      </w:pPr>
      <w:r>
        <w:t>p</w:t>
      </w:r>
      <w:r w:rsidR="004939F2">
        <w:t xml:space="preserve">artner’s earnings </w:t>
      </w:r>
      <w:r>
        <w:t xml:space="preserve">where they are </w:t>
      </w:r>
      <w:r w:rsidR="004939F2">
        <w:t>under state pension age</w:t>
      </w:r>
    </w:p>
    <w:p w14:paraId="7A3502D4" w14:textId="09EA07CF" w:rsidR="00FA7B86" w:rsidRPr="00C17D7F" w:rsidRDefault="009F521D" w:rsidP="00C17D7F">
      <w:pPr>
        <w:pStyle w:val="Heading2"/>
        <w:rPr>
          <w:rFonts w:eastAsiaTheme="majorEastAsia"/>
          <w:bCs w:val="0"/>
          <w:iCs w:val="0"/>
          <w:color w:val="0391BF"/>
          <w:szCs w:val="24"/>
          <w:lang w:val="en-US" w:eastAsia="en-US"/>
        </w:rPr>
      </w:pPr>
      <w:r w:rsidRPr="00C17D7F">
        <w:rPr>
          <w:rFonts w:eastAsiaTheme="majorEastAsia"/>
          <w:bCs w:val="0"/>
          <w:iCs w:val="0"/>
          <w:color w:val="0391BF"/>
          <w:szCs w:val="24"/>
          <w:lang w:val="en-US" w:eastAsia="en-US"/>
        </w:rPr>
        <w:t>Minimum income threshold</w:t>
      </w:r>
    </w:p>
    <w:p w14:paraId="06B0B8E2" w14:textId="5EF8EF60" w:rsidR="004060A4" w:rsidRPr="004720B4" w:rsidRDefault="004060A4" w:rsidP="004060A4">
      <w:pPr>
        <w:pStyle w:val="Style1"/>
        <w:ind w:left="709" w:hanging="709"/>
      </w:pPr>
      <w:r w:rsidRPr="004720B4">
        <w:t xml:space="preserve">To ensure you are not forced below recognised subsistence levels, an income protection threshold is applied.  This ensures that the person will always be left with enough money to pay household expenditure items and general living expenses.  This is known as the minimum income threshold and is updated every financial year, in line with </w:t>
      </w:r>
      <w:r w:rsidR="004720B4" w:rsidRPr="004720B4">
        <w:t>the</w:t>
      </w:r>
      <w:r w:rsidRPr="004720B4">
        <w:t xml:space="preserve"> DWP benefits uplift. See </w:t>
      </w:r>
      <w:hyperlink r:id="rId12" w:history="1">
        <w:r w:rsidRPr="00736D7B">
          <w:rPr>
            <w:rStyle w:val="Hyperlink"/>
          </w:rPr>
          <w:t>here</w:t>
        </w:r>
      </w:hyperlink>
      <w:r w:rsidRPr="004720B4">
        <w:t xml:space="preserve"> for current non-residential allowances.</w:t>
      </w:r>
    </w:p>
    <w:p w14:paraId="3E6C950A" w14:textId="48787336" w:rsidR="004060A4" w:rsidRPr="00C17D7F" w:rsidRDefault="004060A4" w:rsidP="00C17D7F">
      <w:pPr>
        <w:pStyle w:val="Heading2"/>
        <w:rPr>
          <w:rFonts w:eastAsiaTheme="majorEastAsia"/>
          <w:bCs w:val="0"/>
          <w:iCs w:val="0"/>
          <w:color w:val="0391BF"/>
          <w:szCs w:val="24"/>
          <w:lang w:val="en-US" w:eastAsia="en-US"/>
        </w:rPr>
      </w:pPr>
      <w:r w:rsidRPr="00C17D7F">
        <w:rPr>
          <w:rFonts w:eastAsiaTheme="majorEastAsia"/>
          <w:bCs w:val="0"/>
          <w:iCs w:val="0"/>
          <w:color w:val="0391BF"/>
          <w:szCs w:val="24"/>
          <w:lang w:val="en-US" w:eastAsia="en-US"/>
        </w:rPr>
        <w:lastRenderedPageBreak/>
        <w:t xml:space="preserve">Expenses </w:t>
      </w:r>
    </w:p>
    <w:p w14:paraId="031F35B6" w14:textId="23C101BE" w:rsidR="004060A4" w:rsidRPr="0008594D" w:rsidRDefault="004060A4" w:rsidP="004060A4">
      <w:pPr>
        <w:pStyle w:val="Style1"/>
        <w:ind w:left="709" w:hanging="709"/>
      </w:pPr>
      <w:r w:rsidRPr="004939F2">
        <w:t xml:space="preserve">Some </w:t>
      </w:r>
      <w:r w:rsidRPr="009F521D">
        <w:rPr>
          <w:b/>
          <w:bCs/>
        </w:rPr>
        <w:t>allowable expenses</w:t>
      </w:r>
      <w:r w:rsidRPr="004939F2">
        <w:t xml:space="preserve"> will then be deducted from your assessed weekly income:</w:t>
      </w:r>
    </w:p>
    <w:p w14:paraId="5F5C412F" w14:textId="77777777" w:rsidR="004060A4" w:rsidRPr="00FA7B86" w:rsidRDefault="004060A4" w:rsidP="008A14CB">
      <w:pPr>
        <w:pStyle w:val="ListParagraph"/>
        <w:numPr>
          <w:ilvl w:val="2"/>
          <w:numId w:val="17"/>
        </w:numPr>
        <w:spacing w:before="0" w:after="160"/>
        <w:ind w:left="1418" w:hanging="709"/>
        <w:contextualSpacing w:val="0"/>
      </w:pPr>
      <w:r w:rsidRPr="006808ED">
        <w:t xml:space="preserve">Rent - </w:t>
      </w:r>
      <w:r>
        <w:t>t</w:t>
      </w:r>
      <w:r w:rsidRPr="006808ED">
        <w:t>his is the amount you pay after any deductions of housing benefit. If the tenancy is not in your name, the rent contribution is the actual rent paid divided by the number of adults in the household.</w:t>
      </w:r>
    </w:p>
    <w:p w14:paraId="713D9F82" w14:textId="77777777" w:rsidR="004060A4" w:rsidRPr="00FA7B86" w:rsidRDefault="004060A4" w:rsidP="008A14CB">
      <w:pPr>
        <w:pStyle w:val="ListParagraph"/>
        <w:numPr>
          <w:ilvl w:val="2"/>
          <w:numId w:val="17"/>
        </w:numPr>
        <w:spacing w:before="0" w:after="160"/>
        <w:ind w:left="1418" w:hanging="709"/>
        <w:contextualSpacing w:val="0"/>
      </w:pPr>
      <w:r w:rsidRPr="006808ED">
        <w:t>Mortgage payments on first homes, not second homes. This is the amount you pay. If the property is not owned by you, your contribution is the amount of mortgage paid divided by the number of adults in the household.</w:t>
      </w:r>
    </w:p>
    <w:p w14:paraId="641D4399" w14:textId="77777777" w:rsidR="004060A4" w:rsidRPr="00DA120B" w:rsidRDefault="004060A4" w:rsidP="008A14CB">
      <w:pPr>
        <w:pStyle w:val="ListParagraph"/>
        <w:numPr>
          <w:ilvl w:val="2"/>
          <w:numId w:val="17"/>
        </w:numPr>
        <w:spacing w:before="0" w:after="160"/>
        <w:ind w:left="1418" w:hanging="709"/>
        <w:contextualSpacing w:val="0"/>
      </w:pPr>
      <w:r w:rsidRPr="006808ED">
        <w:t>Council tax</w:t>
      </w:r>
      <w:r>
        <w:t xml:space="preserve"> </w:t>
      </w:r>
      <w:r w:rsidRPr="004939F2">
        <w:t>including water and sewerage charges</w:t>
      </w:r>
      <w:r>
        <w:t>.</w:t>
      </w:r>
    </w:p>
    <w:p w14:paraId="51B72AB5" w14:textId="77777777" w:rsidR="004060A4" w:rsidRPr="00FA7B86" w:rsidRDefault="004060A4" w:rsidP="008A14CB">
      <w:pPr>
        <w:pStyle w:val="ListParagraph"/>
        <w:numPr>
          <w:ilvl w:val="2"/>
          <w:numId w:val="17"/>
        </w:numPr>
        <w:spacing w:before="0" w:after="160"/>
        <w:ind w:left="1418" w:hanging="709"/>
        <w:contextualSpacing w:val="0"/>
      </w:pPr>
      <w:r w:rsidRPr="006808ED">
        <w:t>Child maintenance payments</w:t>
      </w:r>
      <w:r>
        <w:t>.</w:t>
      </w:r>
    </w:p>
    <w:p w14:paraId="7AEE51B2" w14:textId="77777777" w:rsidR="004060A4" w:rsidRDefault="004060A4" w:rsidP="008A14CB">
      <w:pPr>
        <w:pStyle w:val="ListParagraph"/>
        <w:numPr>
          <w:ilvl w:val="2"/>
          <w:numId w:val="17"/>
        </w:numPr>
        <w:spacing w:before="0" w:after="160"/>
        <w:ind w:left="1418" w:hanging="709"/>
        <w:contextualSpacing w:val="0"/>
      </w:pPr>
      <w:r w:rsidRPr="006808ED">
        <w:t xml:space="preserve">Exceptional costs associated with a disability can also be considered (e.g., extra heating, special diet etc.).  </w:t>
      </w:r>
    </w:p>
    <w:p w14:paraId="6C682062" w14:textId="43651170" w:rsidR="00FA7B86" w:rsidRPr="00C17D7F" w:rsidRDefault="009F521D" w:rsidP="00C17D7F">
      <w:pPr>
        <w:pStyle w:val="Heading2"/>
        <w:rPr>
          <w:rFonts w:eastAsiaTheme="majorEastAsia"/>
          <w:bCs w:val="0"/>
          <w:iCs w:val="0"/>
          <w:color w:val="0391BF"/>
          <w:szCs w:val="24"/>
          <w:lang w:val="en-US" w:eastAsia="en-US"/>
        </w:rPr>
      </w:pPr>
      <w:r w:rsidRPr="00C17D7F">
        <w:rPr>
          <w:rFonts w:eastAsiaTheme="majorEastAsia"/>
          <w:bCs w:val="0"/>
          <w:iCs w:val="0"/>
          <w:color w:val="0391BF"/>
          <w:szCs w:val="24"/>
          <w:lang w:val="en-US" w:eastAsia="en-US"/>
        </w:rPr>
        <w:t>Charge taper</w:t>
      </w:r>
    </w:p>
    <w:p w14:paraId="21E31334" w14:textId="77777777" w:rsidR="00B61EF9" w:rsidRPr="00B61EF9" w:rsidRDefault="00B61EF9" w:rsidP="00B61EF9">
      <w:pPr>
        <w:pStyle w:val="Style1"/>
        <w:ind w:left="709" w:hanging="709"/>
      </w:pPr>
      <w:r w:rsidRPr="00B61EF9">
        <w:t>The decision to apply taper rates to contributions or charges is at the discretion of individual local authorities.  Our Council has decided that the maximum weekly contribution that someone will be required to contribute to their eligible care and support costs is as follows:</w:t>
      </w:r>
    </w:p>
    <w:p w14:paraId="1F647494" w14:textId="77777777" w:rsidR="00B61EF9" w:rsidRPr="00B61EF9" w:rsidRDefault="00B61EF9" w:rsidP="00B61EF9">
      <w:pPr>
        <w:pStyle w:val="ListParagraph"/>
        <w:numPr>
          <w:ilvl w:val="0"/>
          <w:numId w:val="41"/>
        </w:numPr>
        <w:rPr>
          <w:rFonts w:cs="Arial"/>
        </w:rPr>
      </w:pPr>
      <w:r w:rsidRPr="00B61EF9">
        <w:rPr>
          <w:rFonts w:cs="Arial"/>
        </w:rPr>
        <w:t>30% of the first £20 of excess income, plus</w:t>
      </w:r>
    </w:p>
    <w:p w14:paraId="6BD91E91" w14:textId="77777777" w:rsidR="00B61EF9" w:rsidRPr="00B61EF9" w:rsidRDefault="00B61EF9" w:rsidP="00B61EF9">
      <w:pPr>
        <w:pStyle w:val="ListParagraph"/>
        <w:numPr>
          <w:ilvl w:val="0"/>
          <w:numId w:val="41"/>
        </w:numPr>
        <w:rPr>
          <w:rFonts w:cs="Arial"/>
        </w:rPr>
      </w:pPr>
      <w:r w:rsidRPr="00B61EF9">
        <w:rPr>
          <w:rFonts w:cs="Arial"/>
        </w:rPr>
        <w:t>50% of the second £20, plus</w:t>
      </w:r>
    </w:p>
    <w:p w14:paraId="0376817D" w14:textId="77777777" w:rsidR="00B61EF9" w:rsidRPr="00B61EF9" w:rsidRDefault="00B61EF9" w:rsidP="00B61EF9">
      <w:pPr>
        <w:pStyle w:val="ListParagraph"/>
        <w:numPr>
          <w:ilvl w:val="0"/>
          <w:numId w:val="41"/>
        </w:numPr>
        <w:rPr>
          <w:rFonts w:cs="Arial"/>
        </w:rPr>
      </w:pPr>
      <w:r w:rsidRPr="00B61EF9">
        <w:rPr>
          <w:rFonts w:cs="Arial"/>
        </w:rPr>
        <w:t>70% of any remaining</w:t>
      </w:r>
    </w:p>
    <w:p w14:paraId="1745B46B" w14:textId="7CDD79CA" w:rsidR="004060A4" w:rsidRPr="00C17D7F" w:rsidRDefault="004060A4" w:rsidP="00C17D7F">
      <w:pPr>
        <w:pStyle w:val="Heading2"/>
        <w:rPr>
          <w:rFonts w:eastAsiaTheme="majorEastAsia"/>
          <w:bCs w:val="0"/>
          <w:iCs w:val="0"/>
          <w:color w:val="0391BF"/>
          <w:szCs w:val="24"/>
          <w:lang w:val="en-US" w:eastAsia="en-US"/>
        </w:rPr>
      </w:pPr>
      <w:r w:rsidRPr="00C17D7F">
        <w:rPr>
          <w:rFonts w:eastAsiaTheme="majorEastAsia"/>
          <w:bCs w:val="0"/>
          <w:iCs w:val="0"/>
          <w:color w:val="0391BF"/>
          <w:szCs w:val="24"/>
          <w:lang w:val="en-US" w:eastAsia="en-US"/>
        </w:rPr>
        <w:t>Maximum weekly charge</w:t>
      </w:r>
    </w:p>
    <w:p w14:paraId="682733AD" w14:textId="77777777" w:rsidR="004060A4" w:rsidRPr="00D418F6" w:rsidRDefault="004060A4" w:rsidP="004060A4">
      <w:pPr>
        <w:pStyle w:val="Style1"/>
        <w:ind w:left="709" w:hanging="709"/>
      </w:pPr>
      <w:r w:rsidRPr="00D418F6">
        <w:t>The Partnership sets a maximum weekly charge each year. No-one will pay above this maximum weekly charge regardless of the cost of the service or the outcome of their financial assessment. This is included in the current non-residential allowances.</w:t>
      </w:r>
    </w:p>
    <w:p w14:paraId="507B7EDB" w14:textId="503B915B" w:rsidR="00B61EF9" w:rsidRDefault="00B61EF9">
      <w:pPr>
        <w:spacing w:before="0" w:after="0" w:line="240" w:lineRule="auto"/>
        <w:rPr>
          <w:rFonts w:cs="Arial"/>
          <w:b/>
          <w:bCs/>
          <w:color w:val="6D346B"/>
          <w:kern w:val="32"/>
          <w:szCs w:val="32"/>
        </w:rPr>
      </w:pPr>
    </w:p>
    <w:p w14:paraId="4A86F338" w14:textId="77777777" w:rsidR="00DD2CFF" w:rsidRDefault="00DD2CFF">
      <w:pPr>
        <w:spacing w:before="0" w:after="0" w:line="240" w:lineRule="auto"/>
        <w:rPr>
          <w:rFonts w:cs="Arial"/>
          <w:b/>
          <w:bCs/>
          <w:color w:val="6D346B"/>
          <w:kern w:val="32"/>
          <w:szCs w:val="32"/>
        </w:rPr>
      </w:pPr>
      <w:r>
        <w:br w:type="page"/>
      </w:r>
    </w:p>
    <w:p w14:paraId="48083A8B" w14:textId="718305EB" w:rsidR="003061E1" w:rsidRDefault="00D418F6" w:rsidP="00D418F6">
      <w:pPr>
        <w:pStyle w:val="Heading1"/>
        <w:pBdr>
          <w:bottom w:val="single" w:sz="18" w:space="0" w:color="6B077E"/>
        </w:pBdr>
        <w:spacing w:before="0" w:after="240"/>
      </w:pPr>
      <w:bookmarkStart w:id="8" w:name="_Toc174033048"/>
      <w:r>
        <w:lastRenderedPageBreak/>
        <w:t>Some general points</w:t>
      </w:r>
      <w:bookmarkEnd w:id="8"/>
      <w:r>
        <w:t xml:space="preserve"> </w:t>
      </w:r>
    </w:p>
    <w:p w14:paraId="07AA382F" w14:textId="3C65E339" w:rsidR="00D418F6" w:rsidRPr="00C17D7F" w:rsidRDefault="00D418F6" w:rsidP="00C17D7F">
      <w:pPr>
        <w:pStyle w:val="Heading2"/>
        <w:rPr>
          <w:rFonts w:eastAsiaTheme="majorEastAsia"/>
          <w:bCs w:val="0"/>
          <w:iCs w:val="0"/>
          <w:color w:val="0391BF"/>
          <w:szCs w:val="24"/>
          <w:lang w:val="en-US" w:eastAsia="en-US"/>
        </w:rPr>
      </w:pPr>
      <w:r w:rsidRPr="00C17D7F">
        <w:rPr>
          <w:rFonts w:eastAsiaTheme="majorEastAsia"/>
          <w:bCs w:val="0"/>
          <w:iCs w:val="0"/>
          <w:color w:val="0391BF"/>
          <w:szCs w:val="24"/>
          <w:lang w:val="en-US" w:eastAsia="en-US"/>
        </w:rPr>
        <w:t>Reassessments</w:t>
      </w:r>
    </w:p>
    <w:p w14:paraId="482F7261" w14:textId="36EEE068" w:rsidR="00BF0F6F" w:rsidRDefault="00067B91" w:rsidP="00D418F6">
      <w:pPr>
        <w:pStyle w:val="Style1"/>
        <w:ind w:left="709" w:hanging="709"/>
      </w:pPr>
      <w:r w:rsidRPr="00067B91">
        <w:t>Annua</w:t>
      </w:r>
      <w:r>
        <w:t xml:space="preserve">l financial re-assessments will be undertaken each year in line with </w:t>
      </w:r>
      <w:r w:rsidR="00D51A87">
        <w:t xml:space="preserve">the </w:t>
      </w:r>
      <w:r w:rsidR="00844A47">
        <w:t>DWP/SSSA</w:t>
      </w:r>
      <w:r>
        <w:t xml:space="preserve"> uprating of benefits and the annual review of national guidance</w:t>
      </w:r>
      <w:r w:rsidR="000460B1">
        <w:t>.</w:t>
      </w:r>
    </w:p>
    <w:p w14:paraId="0CA158BC" w14:textId="14CBFAB8" w:rsidR="000460B1" w:rsidRPr="00C17D7F" w:rsidRDefault="000460B1" w:rsidP="00C17D7F">
      <w:pPr>
        <w:pStyle w:val="Heading2"/>
        <w:rPr>
          <w:rFonts w:eastAsiaTheme="majorEastAsia"/>
          <w:bCs w:val="0"/>
          <w:iCs w:val="0"/>
          <w:color w:val="0391BF"/>
          <w:szCs w:val="24"/>
          <w:lang w:val="en-US" w:eastAsia="en-US"/>
        </w:rPr>
      </w:pPr>
      <w:r w:rsidRPr="00C17D7F">
        <w:rPr>
          <w:rFonts w:eastAsiaTheme="majorEastAsia"/>
          <w:bCs w:val="0"/>
          <w:iCs w:val="0"/>
          <w:color w:val="0391BF"/>
          <w:szCs w:val="24"/>
          <w:lang w:val="en-US" w:eastAsia="en-US"/>
        </w:rPr>
        <w:t xml:space="preserve">Change in financial </w:t>
      </w:r>
      <w:r w:rsidR="00D51A87" w:rsidRPr="00C17D7F">
        <w:rPr>
          <w:rFonts w:eastAsiaTheme="majorEastAsia"/>
          <w:bCs w:val="0"/>
          <w:iCs w:val="0"/>
          <w:color w:val="0391BF"/>
          <w:szCs w:val="24"/>
          <w:lang w:val="en-US" w:eastAsia="en-US"/>
        </w:rPr>
        <w:t>circumstances</w:t>
      </w:r>
    </w:p>
    <w:p w14:paraId="0AE04704" w14:textId="45003A67" w:rsidR="00895284" w:rsidRPr="00844A47" w:rsidRDefault="0030184E" w:rsidP="00871DA7">
      <w:pPr>
        <w:pStyle w:val="Style1"/>
        <w:ind w:left="709" w:hanging="709"/>
        <w:rPr>
          <w:rFonts w:cs="Arial"/>
        </w:rPr>
      </w:pPr>
      <w:r w:rsidRPr="00D418F6">
        <w:t xml:space="preserve">If your financial circumstances change, please let </w:t>
      </w:r>
      <w:r w:rsidR="00844A47">
        <w:t xml:space="preserve">us know </w:t>
      </w:r>
      <w:r w:rsidR="000C7ECC" w:rsidRPr="00D418F6">
        <w:t xml:space="preserve">as soon as practical to ensure that your charges are accurate and up to date. </w:t>
      </w:r>
      <w:r w:rsidR="00844A47">
        <w:t xml:space="preserve">You can contact us on </w:t>
      </w:r>
      <w:hyperlink r:id="rId13" w:history="1">
        <w:r w:rsidR="00844A47" w:rsidRPr="00844A47">
          <w:rPr>
            <w:rStyle w:val="cf01"/>
            <w:rFonts w:ascii="Arial" w:hAnsi="Arial" w:cs="Arial"/>
            <w:color w:val="0000FF"/>
            <w:sz w:val="24"/>
            <w:szCs w:val="24"/>
            <w:u w:val="single"/>
          </w:rPr>
          <w:t>Sfc.community@edinburgh.gov.uk</w:t>
        </w:r>
      </w:hyperlink>
      <w:r w:rsidR="00844A47">
        <w:rPr>
          <w:rFonts w:cs="Arial"/>
        </w:rPr>
        <w:t>.</w:t>
      </w:r>
    </w:p>
    <w:p w14:paraId="7B1749B2" w14:textId="77777777" w:rsidR="004060A4" w:rsidRPr="00C17D7F" w:rsidRDefault="004060A4" w:rsidP="00C17D7F">
      <w:pPr>
        <w:pStyle w:val="Heading2"/>
        <w:rPr>
          <w:rFonts w:eastAsiaTheme="majorEastAsia"/>
          <w:bCs w:val="0"/>
          <w:iCs w:val="0"/>
          <w:color w:val="0391BF"/>
          <w:szCs w:val="24"/>
          <w:lang w:val="en-US" w:eastAsia="en-US"/>
        </w:rPr>
      </w:pPr>
      <w:r w:rsidRPr="00C17D7F">
        <w:rPr>
          <w:rFonts w:eastAsiaTheme="majorEastAsia"/>
          <w:bCs w:val="0"/>
          <w:iCs w:val="0"/>
          <w:color w:val="0391BF"/>
          <w:szCs w:val="24"/>
          <w:lang w:val="en-US" w:eastAsia="en-US"/>
        </w:rPr>
        <w:t>Non-disclosure</w:t>
      </w:r>
    </w:p>
    <w:p w14:paraId="47733131" w14:textId="046099F3" w:rsidR="004060A4" w:rsidRDefault="004060A4" w:rsidP="004060A4">
      <w:pPr>
        <w:pStyle w:val="Style1"/>
        <w:ind w:left="709" w:hanging="709"/>
      </w:pPr>
      <w:r>
        <w:t>If you fail to respon</w:t>
      </w:r>
      <w:r w:rsidR="009B4E19">
        <w:t>d</w:t>
      </w:r>
      <w:r>
        <w:t xml:space="preserve"> to information required to complete a financial assessment or choose not to disclose information then you will be assessed as being able to afford the maximum weekly charge or the actual cost of your care, whichever is the lesser amount.</w:t>
      </w:r>
    </w:p>
    <w:p w14:paraId="6BC78E49" w14:textId="3616B5E0" w:rsidR="00895284" w:rsidRPr="00C17D7F" w:rsidRDefault="005215BE" w:rsidP="00C17D7F">
      <w:pPr>
        <w:pStyle w:val="Heading2"/>
        <w:rPr>
          <w:rFonts w:eastAsiaTheme="majorEastAsia"/>
          <w:bCs w:val="0"/>
          <w:iCs w:val="0"/>
          <w:color w:val="0391BF"/>
          <w:szCs w:val="24"/>
          <w:lang w:val="en-US" w:eastAsia="en-US"/>
        </w:rPr>
      </w:pPr>
      <w:r w:rsidRPr="00C17D7F">
        <w:rPr>
          <w:rFonts w:eastAsiaTheme="majorEastAsia"/>
          <w:bCs w:val="0"/>
          <w:iCs w:val="0"/>
          <w:color w:val="0391BF"/>
          <w:szCs w:val="24"/>
          <w:lang w:val="en-US" w:eastAsia="en-US"/>
        </w:rPr>
        <w:t>Non-</w:t>
      </w:r>
      <w:r w:rsidR="00871DA7" w:rsidRPr="00C17D7F">
        <w:rPr>
          <w:rFonts w:eastAsiaTheme="majorEastAsia"/>
          <w:bCs w:val="0"/>
          <w:iCs w:val="0"/>
          <w:color w:val="0391BF"/>
          <w:szCs w:val="24"/>
          <w:lang w:val="en-US" w:eastAsia="en-US"/>
        </w:rPr>
        <w:t>p</w:t>
      </w:r>
      <w:r w:rsidRPr="00C17D7F">
        <w:rPr>
          <w:rFonts w:eastAsiaTheme="majorEastAsia"/>
          <w:bCs w:val="0"/>
          <w:iCs w:val="0"/>
          <w:color w:val="0391BF"/>
          <w:szCs w:val="24"/>
          <w:lang w:val="en-US" w:eastAsia="en-US"/>
        </w:rPr>
        <w:t>ayment</w:t>
      </w:r>
    </w:p>
    <w:p w14:paraId="582C6F41" w14:textId="77777777" w:rsidR="00993BDF" w:rsidRDefault="00B076F7" w:rsidP="00D418F6">
      <w:pPr>
        <w:pStyle w:val="Style1"/>
        <w:ind w:left="709" w:hanging="709"/>
      </w:pPr>
      <w:r>
        <w:t>If you have been assessed as requiring a service and refuse to pay, the service should not be withheld where the service is essential to your well-being</w:t>
      </w:r>
      <w:r w:rsidR="00D8571B">
        <w:t xml:space="preserve">. </w:t>
      </w:r>
      <w:r>
        <w:t xml:space="preserve">If you refuse to pay for a service that has been assessed as not being essential to your well-being, the service may be withdrawn. </w:t>
      </w:r>
    </w:p>
    <w:p w14:paraId="7EBBEF29" w14:textId="5526E74A" w:rsidR="002C12F7" w:rsidRDefault="00D418F6" w:rsidP="00D418F6">
      <w:pPr>
        <w:pStyle w:val="Style1"/>
        <w:ind w:left="709" w:hanging="709"/>
      </w:pPr>
      <w:r>
        <w:t>D</w:t>
      </w:r>
      <w:r w:rsidR="00B076F7">
        <w:t xml:space="preserve">ebts </w:t>
      </w:r>
      <w:r>
        <w:t xml:space="preserve">will be pursued </w:t>
      </w:r>
      <w:r w:rsidR="00B076F7">
        <w:t xml:space="preserve">through the City of Edinburgh Council’s normal </w:t>
      </w:r>
      <w:r w:rsidR="001F76D1">
        <w:t>debt</w:t>
      </w:r>
      <w:r w:rsidR="00B076F7">
        <w:t xml:space="preserve"> recovery process.</w:t>
      </w:r>
    </w:p>
    <w:p w14:paraId="1A196FB7" w14:textId="77777777" w:rsidR="001C5189" w:rsidRPr="007F52DF" w:rsidRDefault="001C5189" w:rsidP="001C5189">
      <w:pPr>
        <w:pStyle w:val="ListParagraph"/>
        <w:numPr>
          <w:ilvl w:val="0"/>
          <w:numId w:val="0"/>
        </w:numPr>
        <w:spacing w:before="0" w:after="0"/>
        <w:ind w:left="709"/>
      </w:pPr>
    </w:p>
    <w:p w14:paraId="02F5DFCB" w14:textId="2A02086F" w:rsidR="00895284" w:rsidRDefault="0003213B" w:rsidP="00D418F6">
      <w:pPr>
        <w:pStyle w:val="Heading1"/>
        <w:pBdr>
          <w:bottom w:val="single" w:sz="18" w:space="0" w:color="6B077E"/>
        </w:pBdr>
        <w:spacing w:before="0" w:after="240"/>
      </w:pPr>
      <w:bookmarkStart w:id="9" w:name="_Toc174033049"/>
      <w:r>
        <w:t xml:space="preserve">Appeals and </w:t>
      </w:r>
      <w:r w:rsidR="00DD2CFF">
        <w:t>c</w:t>
      </w:r>
      <w:r>
        <w:t>omplaints</w:t>
      </w:r>
      <w:bookmarkEnd w:id="9"/>
    </w:p>
    <w:p w14:paraId="0438C78A" w14:textId="127E9101" w:rsidR="00993BDF" w:rsidRPr="0031151C" w:rsidRDefault="008C4725" w:rsidP="0031151C">
      <w:pPr>
        <w:pStyle w:val="Style1"/>
        <w:ind w:left="709" w:hanging="709"/>
      </w:pPr>
      <w:r w:rsidRPr="008C4725">
        <w:t>If you are u</w:t>
      </w:r>
      <w:r>
        <w:t>n</w:t>
      </w:r>
      <w:r w:rsidRPr="008C4725">
        <w:t xml:space="preserve">happy with </w:t>
      </w:r>
      <w:r w:rsidR="002C5849">
        <w:t>the outcome of your financial assessment, you can appeal our decisio</w:t>
      </w:r>
      <w:r w:rsidR="004530C7">
        <w:t>n and ask for your assessment to be reviewed</w:t>
      </w:r>
      <w:r w:rsidR="00CC23B8">
        <w:t xml:space="preserve">. Please submit your appeal to </w:t>
      </w:r>
      <w:hyperlink r:id="rId14" w:history="1">
        <w:r w:rsidR="0031151C" w:rsidRPr="00CF4C34">
          <w:rPr>
            <w:rStyle w:val="Hyperlink"/>
          </w:rPr>
          <w:t>SCF.Community@edinburgh.gov.uk</w:t>
        </w:r>
      </w:hyperlink>
      <w:r w:rsidR="0031151C">
        <w:t>.</w:t>
      </w:r>
    </w:p>
    <w:p w14:paraId="64296F6B" w14:textId="7261E3C9" w:rsidR="008C4725" w:rsidRPr="00871DA7" w:rsidRDefault="00893BC9" w:rsidP="00E144AE">
      <w:pPr>
        <w:pStyle w:val="Style1"/>
        <w:ind w:left="709" w:hanging="709"/>
      </w:pPr>
      <w:r w:rsidRPr="00871DA7">
        <w:t xml:space="preserve">If you remain dissatisfied and you wish to make a complaint, </w:t>
      </w:r>
      <w:r w:rsidR="004262AD" w:rsidRPr="00871DA7">
        <w:t xml:space="preserve">you can </w:t>
      </w:r>
      <w:r w:rsidR="0031756A" w:rsidRPr="00871DA7">
        <w:t xml:space="preserve">do by submitting a complaint </w:t>
      </w:r>
      <w:r w:rsidRPr="00871DA7">
        <w:t xml:space="preserve">through </w:t>
      </w:r>
      <w:r w:rsidR="0031151C" w:rsidRPr="00871DA7">
        <w:t>our</w:t>
      </w:r>
      <w:r w:rsidRPr="00871DA7">
        <w:t xml:space="preserve"> complaints process</w:t>
      </w:r>
      <w:r w:rsidR="0031151C" w:rsidRPr="00871DA7">
        <w:t xml:space="preserve">.  This can be accessed </w:t>
      </w:r>
      <w:hyperlink r:id="rId15" w:history="1">
        <w:r w:rsidR="0031151C" w:rsidRPr="00736D7B">
          <w:rPr>
            <w:rStyle w:val="Hyperlink"/>
          </w:rPr>
          <w:t>here</w:t>
        </w:r>
      </w:hyperlink>
      <w:r w:rsidR="0031151C" w:rsidRPr="00871DA7">
        <w:t>.</w:t>
      </w:r>
    </w:p>
    <w:p w14:paraId="4DCF6BD1" w14:textId="77777777" w:rsidR="00895284" w:rsidRDefault="00895284" w:rsidP="000E2109">
      <w:pPr>
        <w:rPr>
          <w:color w:val="A6A6A6" w:themeColor="background1" w:themeShade="A6"/>
        </w:rPr>
      </w:pPr>
    </w:p>
    <w:p w14:paraId="17CDCEBD" w14:textId="77777777" w:rsidR="00895284" w:rsidRDefault="00895284" w:rsidP="000E2109">
      <w:pPr>
        <w:rPr>
          <w:color w:val="A6A6A6" w:themeColor="background1" w:themeShade="A6"/>
        </w:rPr>
      </w:pPr>
    </w:p>
    <w:p w14:paraId="43827F77" w14:textId="29948E7D" w:rsidR="008A3713" w:rsidRDefault="008A3713">
      <w:pPr>
        <w:spacing w:before="0" w:after="0" w:line="240" w:lineRule="auto"/>
        <w:rPr>
          <w:color w:val="A6A6A6" w:themeColor="background1" w:themeShade="A6"/>
        </w:rPr>
      </w:pPr>
    </w:p>
    <w:sectPr w:rsidR="008A3713" w:rsidSect="00CB22C6">
      <w:footerReference w:type="default" r:id="rId16"/>
      <w:pgSz w:w="11906" w:h="16838" w:code="9"/>
      <w:pgMar w:top="851" w:right="1304" w:bottom="1304"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84C3F" w14:textId="77777777" w:rsidR="008550FA" w:rsidRDefault="008550FA">
      <w:r>
        <w:separator/>
      </w:r>
    </w:p>
    <w:p w14:paraId="7651F81B" w14:textId="77777777" w:rsidR="008550FA" w:rsidRDefault="008550FA"/>
  </w:endnote>
  <w:endnote w:type="continuationSeparator" w:id="0">
    <w:p w14:paraId="6A0FFDB2" w14:textId="77777777" w:rsidR="008550FA" w:rsidRDefault="008550FA">
      <w:r>
        <w:continuationSeparator/>
      </w:r>
    </w:p>
    <w:p w14:paraId="02847C05" w14:textId="77777777" w:rsidR="008550FA" w:rsidRDefault="008550FA"/>
  </w:endnote>
  <w:endnote w:type="continuationNotice" w:id="1">
    <w:p w14:paraId="3C5069E7" w14:textId="77777777" w:rsidR="008550FA" w:rsidRDefault="008550F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9216060"/>
      <w:docPartObj>
        <w:docPartGallery w:val="Page Numbers (Bottom of Page)"/>
        <w:docPartUnique/>
      </w:docPartObj>
    </w:sdtPr>
    <w:sdtContent>
      <w:p w14:paraId="0FD5C381" w14:textId="7A3496E5" w:rsidR="00CB22C6" w:rsidRDefault="00CB22C6">
        <w:pPr>
          <w:pStyle w:val="Footer"/>
          <w:jc w:val="center"/>
        </w:pPr>
        <w:r>
          <w:fldChar w:fldCharType="begin"/>
        </w:r>
        <w:r>
          <w:instrText>PAGE   \* MERGEFORMAT</w:instrText>
        </w:r>
        <w:r>
          <w:fldChar w:fldCharType="separate"/>
        </w:r>
        <w:r>
          <w:t>2</w:t>
        </w:r>
        <w:r>
          <w:fldChar w:fldCharType="end"/>
        </w:r>
      </w:p>
    </w:sdtContent>
  </w:sdt>
  <w:p w14:paraId="1F2F3C8E" w14:textId="77777777" w:rsidR="007956C3" w:rsidRDefault="007956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777664"/>
      <w:docPartObj>
        <w:docPartGallery w:val="Page Numbers (Bottom of Page)"/>
        <w:docPartUnique/>
      </w:docPartObj>
    </w:sdtPr>
    <w:sdtContent>
      <w:p w14:paraId="14D8EF48" w14:textId="12453680" w:rsidR="008A3713" w:rsidRDefault="008A3713">
        <w:pPr>
          <w:pStyle w:val="Footer"/>
          <w:jc w:val="right"/>
        </w:pPr>
        <w:r>
          <w:fldChar w:fldCharType="begin"/>
        </w:r>
        <w:r>
          <w:instrText>PAGE   \* MERGEFORMAT</w:instrText>
        </w:r>
        <w:r>
          <w:fldChar w:fldCharType="separate"/>
        </w:r>
        <w:r>
          <w:t>2</w:t>
        </w:r>
        <w:r>
          <w:fldChar w:fldCharType="end"/>
        </w:r>
      </w:p>
    </w:sdtContent>
  </w:sdt>
  <w:p w14:paraId="07F96C80" w14:textId="77777777" w:rsidR="008A3713" w:rsidRDefault="008A37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D570F" w14:textId="77777777" w:rsidR="008550FA" w:rsidRDefault="008550FA">
      <w:r>
        <w:separator/>
      </w:r>
    </w:p>
    <w:p w14:paraId="3941BB55" w14:textId="77777777" w:rsidR="008550FA" w:rsidRDefault="008550FA"/>
  </w:footnote>
  <w:footnote w:type="continuationSeparator" w:id="0">
    <w:p w14:paraId="3F969EB3" w14:textId="77777777" w:rsidR="008550FA" w:rsidRDefault="008550FA">
      <w:r>
        <w:continuationSeparator/>
      </w:r>
    </w:p>
    <w:p w14:paraId="1053041C" w14:textId="77777777" w:rsidR="008550FA" w:rsidRDefault="008550FA"/>
  </w:footnote>
  <w:footnote w:type="continuationNotice" w:id="1">
    <w:p w14:paraId="096EC6B9" w14:textId="77777777" w:rsidR="008550FA" w:rsidRDefault="008550FA">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85E48C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112C2E"/>
    <w:multiLevelType w:val="multilevel"/>
    <w:tmpl w:val="08761B4A"/>
    <w:lvl w:ilvl="0">
      <w:start w:val="1"/>
      <w:numFmt w:val="decimal"/>
      <w:lvlText w:val="%1."/>
      <w:lvlJc w:val="left"/>
      <w:pPr>
        <w:ind w:left="5039" w:hanging="360"/>
      </w:pPr>
    </w:lvl>
    <w:lvl w:ilvl="1">
      <w:start w:val="1"/>
      <w:numFmt w:val="decimal"/>
      <w:isLgl/>
      <w:lvlText w:val="%1.%2"/>
      <w:lvlJc w:val="left"/>
      <w:pPr>
        <w:ind w:left="1080"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1D0ECA"/>
    <w:multiLevelType w:val="multilevel"/>
    <w:tmpl w:val="08761B4A"/>
    <w:lvl w:ilvl="0">
      <w:start w:val="1"/>
      <w:numFmt w:val="decimal"/>
      <w:lvlText w:val="%1."/>
      <w:lvlJc w:val="left"/>
      <w:pPr>
        <w:ind w:left="5039" w:hanging="360"/>
      </w:pPr>
    </w:lvl>
    <w:lvl w:ilvl="1">
      <w:start w:val="1"/>
      <w:numFmt w:val="decimal"/>
      <w:isLgl/>
      <w:lvlText w:val="%1.%2"/>
      <w:lvlJc w:val="left"/>
      <w:pPr>
        <w:ind w:left="6107"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640CAD"/>
    <w:multiLevelType w:val="multilevel"/>
    <w:tmpl w:val="08761B4A"/>
    <w:lvl w:ilvl="0">
      <w:start w:val="1"/>
      <w:numFmt w:val="decimal"/>
      <w:lvlText w:val="%1."/>
      <w:lvlJc w:val="left"/>
      <w:pPr>
        <w:ind w:left="5039" w:hanging="360"/>
      </w:pPr>
    </w:lvl>
    <w:lvl w:ilvl="1">
      <w:start w:val="1"/>
      <w:numFmt w:val="decimal"/>
      <w:isLgl/>
      <w:lvlText w:val="%1.%2"/>
      <w:lvlJc w:val="left"/>
      <w:pPr>
        <w:ind w:left="6107"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875A7A"/>
    <w:multiLevelType w:val="multilevel"/>
    <w:tmpl w:val="08761B4A"/>
    <w:lvl w:ilvl="0">
      <w:start w:val="1"/>
      <w:numFmt w:val="decimal"/>
      <w:lvlText w:val="%1."/>
      <w:lvlJc w:val="left"/>
      <w:pPr>
        <w:ind w:left="5039" w:hanging="360"/>
      </w:pPr>
    </w:lvl>
    <w:lvl w:ilvl="1">
      <w:start w:val="1"/>
      <w:numFmt w:val="decimal"/>
      <w:isLgl/>
      <w:lvlText w:val="%1.%2"/>
      <w:lvlJc w:val="left"/>
      <w:pPr>
        <w:ind w:left="1080"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CD91A04"/>
    <w:multiLevelType w:val="multilevel"/>
    <w:tmpl w:val="E2961E48"/>
    <w:lvl w:ilvl="0">
      <w:start w:val="1"/>
      <w:numFmt w:val="decimal"/>
      <w:pStyle w:val="Style1"/>
      <w:lvlText w:val="%1."/>
      <w:lvlJc w:val="left"/>
      <w:pPr>
        <w:ind w:left="5039" w:hanging="360"/>
      </w:pPr>
    </w:lvl>
    <w:lvl w:ilvl="1">
      <w:start w:val="1"/>
      <w:numFmt w:val="decimal"/>
      <w:isLgl/>
      <w:lvlText w:val="%1.%2"/>
      <w:lvlJc w:val="left"/>
      <w:pPr>
        <w:ind w:left="1080"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52325CF"/>
    <w:multiLevelType w:val="hybridMultilevel"/>
    <w:tmpl w:val="59EE901C"/>
    <w:lvl w:ilvl="0" w:tplc="C70A7330">
      <w:numFmt w:val="bullet"/>
      <w:lvlText w:val="-"/>
      <w:lvlJc w:val="left"/>
      <w:pPr>
        <w:ind w:left="410" w:hanging="360"/>
      </w:pPr>
      <w:rPr>
        <w:rFonts w:ascii="Aptos" w:eastAsia="Aptos" w:hAnsi="Aptos" w:cs="Aptos" w:hint="default"/>
        <w:sz w:val="24"/>
      </w:rPr>
    </w:lvl>
    <w:lvl w:ilvl="1" w:tplc="08090003">
      <w:start w:val="1"/>
      <w:numFmt w:val="bullet"/>
      <w:lvlText w:val="o"/>
      <w:lvlJc w:val="left"/>
      <w:pPr>
        <w:ind w:left="1130" w:hanging="360"/>
      </w:pPr>
      <w:rPr>
        <w:rFonts w:ascii="Courier New" w:hAnsi="Courier New" w:cs="Courier New" w:hint="default"/>
      </w:rPr>
    </w:lvl>
    <w:lvl w:ilvl="2" w:tplc="08090005">
      <w:start w:val="1"/>
      <w:numFmt w:val="bullet"/>
      <w:lvlText w:val=""/>
      <w:lvlJc w:val="left"/>
      <w:pPr>
        <w:ind w:left="1850" w:hanging="360"/>
      </w:pPr>
      <w:rPr>
        <w:rFonts w:ascii="Wingdings" w:hAnsi="Wingdings" w:hint="default"/>
      </w:rPr>
    </w:lvl>
    <w:lvl w:ilvl="3" w:tplc="08090001">
      <w:start w:val="1"/>
      <w:numFmt w:val="bullet"/>
      <w:lvlText w:val=""/>
      <w:lvlJc w:val="left"/>
      <w:pPr>
        <w:ind w:left="2570" w:hanging="360"/>
      </w:pPr>
      <w:rPr>
        <w:rFonts w:ascii="Symbol" w:hAnsi="Symbol" w:hint="default"/>
      </w:rPr>
    </w:lvl>
    <w:lvl w:ilvl="4" w:tplc="08090003">
      <w:start w:val="1"/>
      <w:numFmt w:val="bullet"/>
      <w:lvlText w:val="o"/>
      <w:lvlJc w:val="left"/>
      <w:pPr>
        <w:ind w:left="3290" w:hanging="360"/>
      </w:pPr>
      <w:rPr>
        <w:rFonts w:ascii="Courier New" w:hAnsi="Courier New" w:cs="Courier New" w:hint="default"/>
      </w:rPr>
    </w:lvl>
    <w:lvl w:ilvl="5" w:tplc="08090005">
      <w:start w:val="1"/>
      <w:numFmt w:val="bullet"/>
      <w:lvlText w:val=""/>
      <w:lvlJc w:val="left"/>
      <w:pPr>
        <w:ind w:left="4010" w:hanging="360"/>
      </w:pPr>
      <w:rPr>
        <w:rFonts w:ascii="Wingdings" w:hAnsi="Wingdings" w:hint="default"/>
      </w:rPr>
    </w:lvl>
    <w:lvl w:ilvl="6" w:tplc="08090001">
      <w:start w:val="1"/>
      <w:numFmt w:val="bullet"/>
      <w:lvlText w:val=""/>
      <w:lvlJc w:val="left"/>
      <w:pPr>
        <w:ind w:left="4730" w:hanging="360"/>
      </w:pPr>
      <w:rPr>
        <w:rFonts w:ascii="Symbol" w:hAnsi="Symbol" w:hint="default"/>
      </w:rPr>
    </w:lvl>
    <w:lvl w:ilvl="7" w:tplc="08090003">
      <w:start w:val="1"/>
      <w:numFmt w:val="bullet"/>
      <w:lvlText w:val="o"/>
      <w:lvlJc w:val="left"/>
      <w:pPr>
        <w:ind w:left="5450" w:hanging="360"/>
      </w:pPr>
      <w:rPr>
        <w:rFonts w:ascii="Courier New" w:hAnsi="Courier New" w:cs="Courier New" w:hint="default"/>
      </w:rPr>
    </w:lvl>
    <w:lvl w:ilvl="8" w:tplc="08090005">
      <w:start w:val="1"/>
      <w:numFmt w:val="bullet"/>
      <w:lvlText w:val=""/>
      <w:lvlJc w:val="left"/>
      <w:pPr>
        <w:ind w:left="6170" w:hanging="360"/>
      </w:pPr>
      <w:rPr>
        <w:rFonts w:ascii="Wingdings" w:hAnsi="Wingdings" w:hint="default"/>
      </w:rPr>
    </w:lvl>
  </w:abstractNum>
  <w:abstractNum w:abstractNumId="7" w15:restartNumberingAfterBreak="0">
    <w:nsid w:val="170967FD"/>
    <w:multiLevelType w:val="multilevel"/>
    <w:tmpl w:val="08761B4A"/>
    <w:lvl w:ilvl="0">
      <w:start w:val="1"/>
      <w:numFmt w:val="decimal"/>
      <w:lvlText w:val="%1."/>
      <w:lvlJc w:val="left"/>
      <w:pPr>
        <w:ind w:left="5039" w:hanging="360"/>
      </w:pPr>
    </w:lvl>
    <w:lvl w:ilvl="1">
      <w:start w:val="1"/>
      <w:numFmt w:val="decimal"/>
      <w:isLgl/>
      <w:lvlText w:val="%1.%2"/>
      <w:lvlJc w:val="left"/>
      <w:pPr>
        <w:ind w:left="6107"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7BC3688"/>
    <w:multiLevelType w:val="multilevel"/>
    <w:tmpl w:val="08761B4A"/>
    <w:lvl w:ilvl="0">
      <w:start w:val="1"/>
      <w:numFmt w:val="decimal"/>
      <w:lvlText w:val="%1."/>
      <w:lvlJc w:val="left"/>
      <w:pPr>
        <w:ind w:left="5039" w:hanging="360"/>
      </w:pPr>
    </w:lvl>
    <w:lvl w:ilvl="1">
      <w:start w:val="1"/>
      <w:numFmt w:val="decimal"/>
      <w:isLgl/>
      <w:lvlText w:val="%1.%2"/>
      <w:lvlJc w:val="left"/>
      <w:pPr>
        <w:ind w:left="6107"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9354360"/>
    <w:multiLevelType w:val="hybridMultilevel"/>
    <w:tmpl w:val="08CCC6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6F6FFF"/>
    <w:multiLevelType w:val="multilevel"/>
    <w:tmpl w:val="08761B4A"/>
    <w:lvl w:ilvl="0">
      <w:start w:val="1"/>
      <w:numFmt w:val="decimal"/>
      <w:lvlText w:val="%1."/>
      <w:lvlJc w:val="left"/>
      <w:pPr>
        <w:ind w:left="5039" w:hanging="360"/>
      </w:pPr>
    </w:lvl>
    <w:lvl w:ilvl="1">
      <w:start w:val="1"/>
      <w:numFmt w:val="decimal"/>
      <w:isLgl/>
      <w:lvlText w:val="%1.%2"/>
      <w:lvlJc w:val="left"/>
      <w:pPr>
        <w:ind w:left="1080"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95669D0"/>
    <w:multiLevelType w:val="hybridMultilevel"/>
    <w:tmpl w:val="E7DA4F24"/>
    <w:lvl w:ilvl="0" w:tplc="7A58E766">
      <w:start w:val="1"/>
      <w:numFmt w:val="decimal"/>
      <w:pStyle w:val="ListParagraph"/>
      <w:lvlText w:val="%1.1"/>
      <w:lvlJc w:val="left"/>
      <w:pPr>
        <w:ind w:left="144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2C77C30"/>
    <w:multiLevelType w:val="multilevel"/>
    <w:tmpl w:val="08761B4A"/>
    <w:lvl w:ilvl="0">
      <w:start w:val="1"/>
      <w:numFmt w:val="decimal"/>
      <w:lvlText w:val="%1."/>
      <w:lvlJc w:val="left"/>
      <w:pPr>
        <w:ind w:left="5039" w:hanging="360"/>
      </w:pPr>
    </w:lvl>
    <w:lvl w:ilvl="1">
      <w:start w:val="1"/>
      <w:numFmt w:val="decimal"/>
      <w:isLgl/>
      <w:lvlText w:val="%1.%2"/>
      <w:lvlJc w:val="left"/>
      <w:pPr>
        <w:ind w:left="1080"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34B5759"/>
    <w:multiLevelType w:val="multilevel"/>
    <w:tmpl w:val="08761B4A"/>
    <w:lvl w:ilvl="0">
      <w:start w:val="1"/>
      <w:numFmt w:val="decimal"/>
      <w:lvlText w:val="%1."/>
      <w:lvlJc w:val="left"/>
      <w:pPr>
        <w:ind w:left="5039" w:hanging="360"/>
      </w:pPr>
    </w:lvl>
    <w:lvl w:ilvl="1">
      <w:start w:val="1"/>
      <w:numFmt w:val="decimal"/>
      <w:isLgl/>
      <w:lvlText w:val="%1.%2"/>
      <w:lvlJc w:val="left"/>
      <w:pPr>
        <w:ind w:left="6107"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3874CC8"/>
    <w:multiLevelType w:val="multilevel"/>
    <w:tmpl w:val="08761B4A"/>
    <w:lvl w:ilvl="0">
      <w:start w:val="1"/>
      <w:numFmt w:val="decimal"/>
      <w:lvlText w:val="%1."/>
      <w:lvlJc w:val="left"/>
      <w:pPr>
        <w:ind w:left="5039" w:hanging="360"/>
      </w:pPr>
    </w:lvl>
    <w:lvl w:ilvl="1">
      <w:start w:val="1"/>
      <w:numFmt w:val="decimal"/>
      <w:isLgl/>
      <w:lvlText w:val="%1.%2"/>
      <w:lvlJc w:val="left"/>
      <w:pPr>
        <w:ind w:left="1080"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76479D3"/>
    <w:multiLevelType w:val="hybridMultilevel"/>
    <w:tmpl w:val="BE16C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9244D7"/>
    <w:multiLevelType w:val="multilevel"/>
    <w:tmpl w:val="08761B4A"/>
    <w:lvl w:ilvl="0">
      <w:start w:val="1"/>
      <w:numFmt w:val="decimal"/>
      <w:lvlText w:val="%1."/>
      <w:lvlJc w:val="left"/>
      <w:pPr>
        <w:ind w:left="5039" w:hanging="360"/>
      </w:pPr>
    </w:lvl>
    <w:lvl w:ilvl="1">
      <w:start w:val="1"/>
      <w:numFmt w:val="decimal"/>
      <w:isLgl/>
      <w:lvlText w:val="%1.%2"/>
      <w:lvlJc w:val="left"/>
      <w:pPr>
        <w:ind w:left="6107"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7E77F51"/>
    <w:multiLevelType w:val="hybridMultilevel"/>
    <w:tmpl w:val="471ED7D0"/>
    <w:lvl w:ilvl="0" w:tplc="08090001">
      <w:start w:val="1"/>
      <w:numFmt w:val="bullet"/>
      <w:lvlText w:val=""/>
      <w:lvlJc w:val="left"/>
      <w:pPr>
        <w:ind w:left="1488" w:hanging="360"/>
      </w:pPr>
      <w:rPr>
        <w:rFonts w:ascii="Symbol" w:hAnsi="Symbol" w:hint="default"/>
      </w:rPr>
    </w:lvl>
    <w:lvl w:ilvl="1" w:tplc="08090003">
      <w:start w:val="1"/>
      <w:numFmt w:val="bullet"/>
      <w:lvlText w:val="o"/>
      <w:lvlJc w:val="left"/>
      <w:pPr>
        <w:ind w:left="2208" w:hanging="360"/>
      </w:pPr>
      <w:rPr>
        <w:rFonts w:ascii="Courier New" w:hAnsi="Courier New" w:cs="Courier New" w:hint="default"/>
      </w:rPr>
    </w:lvl>
    <w:lvl w:ilvl="2" w:tplc="08090005">
      <w:start w:val="1"/>
      <w:numFmt w:val="bullet"/>
      <w:lvlText w:val=""/>
      <w:lvlJc w:val="left"/>
      <w:pPr>
        <w:ind w:left="2928" w:hanging="360"/>
      </w:pPr>
      <w:rPr>
        <w:rFonts w:ascii="Wingdings" w:hAnsi="Wingdings" w:hint="default"/>
      </w:rPr>
    </w:lvl>
    <w:lvl w:ilvl="3" w:tplc="08090001">
      <w:start w:val="1"/>
      <w:numFmt w:val="bullet"/>
      <w:lvlText w:val=""/>
      <w:lvlJc w:val="left"/>
      <w:pPr>
        <w:ind w:left="3648" w:hanging="360"/>
      </w:pPr>
      <w:rPr>
        <w:rFonts w:ascii="Symbol" w:hAnsi="Symbol" w:hint="default"/>
      </w:rPr>
    </w:lvl>
    <w:lvl w:ilvl="4" w:tplc="08090003">
      <w:start w:val="1"/>
      <w:numFmt w:val="bullet"/>
      <w:lvlText w:val="o"/>
      <w:lvlJc w:val="left"/>
      <w:pPr>
        <w:ind w:left="4368" w:hanging="360"/>
      </w:pPr>
      <w:rPr>
        <w:rFonts w:ascii="Courier New" w:hAnsi="Courier New" w:cs="Courier New" w:hint="default"/>
      </w:rPr>
    </w:lvl>
    <w:lvl w:ilvl="5" w:tplc="08090005">
      <w:start w:val="1"/>
      <w:numFmt w:val="bullet"/>
      <w:lvlText w:val=""/>
      <w:lvlJc w:val="left"/>
      <w:pPr>
        <w:ind w:left="5088" w:hanging="360"/>
      </w:pPr>
      <w:rPr>
        <w:rFonts w:ascii="Wingdings" w:hAnsi="Wingdings" w:hint="default"/>
      </w:rPr>
    </w:lvl>
    <w:lvl w:ilvl="6" w:tplc="08090001">
      <w:start w:val="1"/>
      <w:numFmt w:val="bullet"/>
      <w:lvlText w:val=""/>
      <w:lvlJc w:val="left"/>
      <w:pPr>
        <w:ind w:left="5808" w:hanging="360"/>
      </w:pPr>
      <w:rPr>
        <w:rFonts w:ascii="Symbol" w:hAnsi="Symbol" w:hint="default"/>
      </w:rPr>
    </w:lvl>
    <w:lvl w:ilvl="7" w:tplc="08090003">
      <w:start w:val="1"/>
      <w:numFmt w:val="bullet"/>
      <w:lvlText w:val="o"/>
      <w:lvlJc w:val="left"/>
      <w:pPr>
        <w:ind w:left="6528" w:hanging="360"/>
      </w:pPr>
      <w:rPr>
        <w:rFonts w:ascii="Courier New" w:hAnsi="Courier New" w:cs="Courier New" w:hint="default"/>
      </w:rPr>
    </w:lvl>
    <w:lvl w:ilvl="8" w:tplc="08090005">
      <w:start w:val="1"/>
      <w:numFmt w:val="bullet"/>
      <w:lvlText w:val=""/>
      <w:lvlJc w:val="left"/>
      <w:pPr>
        <w:ind w:left="7248" w:hanging="360"/>
      </w:pPr>
      <w:rPr>
        <w:rFonts w:ascii="Wingdings" w:hAnsi="Wingdings" w:hint="default"/>
      </w:rPr>
    </w:lvl>
  </w:abstractNum>
  <w:abstractNum w:abstractNumId="18" w15:restartNumberingAfterBreak="0">
    <w:nsid w:val="58480A59"/>
    <w:multiLevelType w:val="hybridMultilevel"/>
    <w:tmpl w:val="3C46C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D90EAC"/>
    <w:multiLevelType w:val="multilevel"/>
    <w:tmpl w:val="08761B4A"/>
    <w:lvl w:ilvl="0">
      <w:start w:val="1"/>
      <w:numFmt w:val="decimal"/>
      <w:lvlText w:val="%1."/>
      <w:lvlJc w:val="left"/>
      <w:pPr>
        <w:ind w:left="5039" w:hanging="360"/>
      </w:pPr>
    </w:lvl>
    <w:lvl w:ilvl="1">
      <w:start w:val="1"/>
      <w:numFmt w:val="decimal"/>
      <w:isLgl/>
      <w:lvlText w:val="%1.%2"/>
      <w:lvlJc w:val="left"/>
      <w:pPr>
        <w:ind w:left="1080"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BD84016"/>
    <w:multiLevelType w:val="multilevel"/>
    <w:tmpl w:val="08761B4A"/>
    <w:lvl w:ilvl="0">
      <w:start w:val="1"/>
      <w:numFmt w:val="decimal"/>
      <w:lvlText w:val="%1."/>
      <w:lvlJc w:val="left"/>
      <w:pPr>
        <w:ind w:left="5039" w:hanging="360"/>
      </w:pPr>
    </w:lvl>
    <w:lvl w:ilvl="1">
      <w:start w:val="1"/>
      <w:numFmt w:val="decimal"/>
      <w:isLgl/>
      <w:lvlText w:val="%1.%2"/>
      <w:lvlJc w:val="left"/>
      <w:pPr>
        <w:ind w:left="1080"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46C45C0"/>
    <w:multiLevelType w:val="multilevel"/>
    <w:tmpl w:val="08761B4A"/>
    <w:lvl w:ilvl="0">
      <w:start w:val="1"/>
      <w:numFmt w:val="decimal"/>
      <w:lvlText w:val="%1."/>
      <w:lvlJc w:val="left"/>
      <w:pPr>
        <w:ind w:left="5039" w:hanging="360"/>
      </w:pPr>
    </w:lvl>
    <w:lvl w:ilvl="1">
      <w:start w:val="1"/>
      <w:numFmt w:val="decimal"/>
      <w:isLgl/>
      <w:lvlText w:val="%1.%2"/>
      <w:lvlJc w:val="left"/>
      <w:pPr>
        <w:ind w:left="6107"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80C6A36"/>
    <w:multiLevelType w:val="multilevel"/>
    <w:tmpl w:val="08761B4A"/>
    <w:lvl w:ilvl="0">
      <w:start w:val="1"/>
      <w:numFmt w:val="decimal"/>
      <w:lvlText w:val="%1."/>
      <w:lvlJc w:val="left"/>
      <w:pPr>
        <w:ind w:left="5039" w:hanging="360"/>
      </w:pPr>
    </w:lvl>
    <w:lvl w:ilvl="1">
      <w:start w:val="1"/>
      <w:numFmt w:val="decimal"/>
      <w:isLgl/>
      <w:lvlText w:val="%1.%2"/>
      <w:lvlJc w:val="left"/>
      <w:pPr>
        <w:ind w:left="6107"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EF914AA"/>
    <w:multiLevelType w:val="multilevel"/>
    <w:tmpl w:val="08761B4A"/>
    <w:lvl w:ilvl="0">
      <w:start w:val="1"/>
      <w:numFmt w:val="decimal"/>
      <w:lvlText w:val="%1."/>
      <w:lvlJc w:val="left"/>
      <w:pPr>
        <w:ind w:left="5039" w:hanging="360"/>
      </w:pPr>
    </w:lvl>
    <w:lvl w:ilvl="1">
      <w:start w:val="1"/>
      <w:numFmt w:val="decimal"/>
      <w:isLgl/>
      <w:lvlText w:val="%1.%2"/>
      <w:lvlJc w:val="left"/>
      <w:pPr>
        <w:ind w:left="1080"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F9A3ACF"/>
    <w:multiLevelType w:val="multilevel"/>
    <w:tmpl w:val="08761B4A"/>
    <w:lvl w:ilvl="0">
      <w:start w:val="1"/>
      <w:numFmt w:val="decimal"/>
      <w:lvlText w:val="%1."/>
      <w:lvlJc w:val="left"/>
      <w:pPr>
        <w:ind w:left="5039" w:hanging="360"/>
      </w:pPr>
    </w:lvl>
    <w:lvl w:ilvl="1">
      <w:start w:val="1"/>
      <w:numFmt w:val="decimal"/>
      <w:isLgl/>
      <w:lvlText w:val="%1.%2"/>
      <w:lvlJc w:val="left"/>
      <w:pPr>
        <w:ind w:left="1080"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BBB1343"/>
    <w:multiLevelType w:val="multilevel"/>
    <w:tmpl w:val="08761B4A"/>
    <w:lvl w:ilvl="0">
      <w:start w:val="1"/>
      <w:numFmt w:val="decimal"/>
      <w:lvlText w:val="%1."/>
      <w:lvlJc w:val="left"/>
      <w:pPr>
        <w:ind w:left="5039" w:hanging="360"/>
      </w:pPr>
    </w:lvl>
    <w:lvl w:ilvl="1">
      <w:start w:val="1"/>
      <w:numFmt w:val="decimal"/>
      <w:isLgl/>
      <w:lvlText w:val="%1.%2"/>
      <w:lvlJc w:val="left"/>
      <w:pPr>
        <w:ind w:left="6107" w:hanging="720"/>
      </w:pPr>
      <w:rPr>
        <w:rFonts w:hint="default"/>
        <w:b w:val="0"/>
        <w:bCs w:val="0"/>
      </w:rPr>
    </w:lvl>
    <w:lvl w:ilvl="2">
      <w:start w:val="1"/>
      <w:numFmt w:val="lowerLetter"/>
      <w:lvlText w:val="%3)"/>
      <w:lvlJc w:val="left"/>
      <w:pPr>
        <w:ind w:left="72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822888805">
    <w:abstractNumId w:val="0"/>
  </w:num>
  <w:num w:numId="2" w16cid:durableId="376247186">
    <w:abstractNumId w:val="11"/>
  </w:num>
  <w:num w:numId="3" w16cid:durableId="784081914">
    <w:abstractNumId w:val="18"/>
  </w:num>
  <w:num w:numId="4" w16cid:durableId="397675195">
    <w:abstractNumId w:val="15"/>
  </w:num>
  <w:num w:numId="5" w16cid:durableId="86924417">
    <w:abstractNumId w:val="9"/>
  </w:num>
  <w:num w:numId="6" w16cid:durableId="239097410">
    <w:abstractNumId w:val="24"/>
  </w:num>
  <w:num w:numId="7" w16cid:durableId="69542750">
    <w:abstractNumId w:val="19"/>
  </w:num>
  <w:num w:numId="8" w16cid:durableId="271321747">
    <w:abstractNumId w:val="12"/>
  </w:num>
  <w:num w:numId="9" w16cid:durableId="1189489409">
    <w:abstractNumId w:val="5"/>
  </w:num>
  <w:num w:numId="10" w16cid:durableId="470102363">
    <w:abstractNumId w:val="21"/>
  </w:num>
  <w:num w:numId="11" w16cid:durableId="538788622">
    <w:abstractNumId w:val="16"/>
  </w:num>
  <w:num w:numId="12" w16cid:durableId="440301538">
    <w:abstractNumId w:val="25"/>
  </w:num>
  <w:num w:numId="13" w16cid:durableId="1088422195">
    <w:abstractNumId w:val="8"/>
  </w:num>
  <w:num w:numId="14" w16cid:durableId="1527135866">
    <w:abstractNumId w:val="20"/>
  </w:num>
  <w:num w:numId="15" w16cid:durableId="1676686220">
    <w:abstractNumId w:val="23"/>
  </w:num>
  <w:num w:numId="16" w16cid:durableId="1576939035">
    <w:abstractNumId w:val="14"/>
  </w:num>
  <w:num w:numId="17" w16cid:durableId="1292785989">
    <w:abstractNumId w:val="4"/>
  </w:num>
  <w:num w:numId="18" w16cid:durableId="580338463">
    <w:abstractNumId w:val="1"/>
  </w:num>
  <w:num w:numId="19" w16cid:durableId="1802065723">
    <w:abstractNumId w:val="10"/>
  </w:num>
  <w:num w:numId="20" w16cid:durableId="10760485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5512316">
    <w:abstractNumId w:val="2"/>
  </w:num>
  <w:num w:numId="22" w16cid:durableId="1816872706">
    <w:abstractNumId w:val="3"/>
  </w:num>
  <w:num w:numId="23" w16cid:durableId="1612282370">
    <w:abstractNumId w:val="5"/>
  </w:num>
  <w:num w:numId="24" w16cid:durableId="1953393523">
    <w:abstractNumId w:val="5"/>
  </w:num>
  <w:num w:numId="25" w16cid:durableId="1034382024">
    <w:abstractNumId w:val="5"/>
  </w:num>
  <w:num w:numId="26" w16cid:durableId="788354427">
    <w:abstractNumId w:val="13"/>
  </w:num>
  <w:num w:numId="27" w16cid:durableId="1483350629">
    <w:abstractNumId w:val="5"/>
  </w:num>
  <w:num w:numId="28" w16cid:durableId="1573587150">
    <w:abstractNumId w:val="5"/>
  </w:num>
  <w:num w:numId="29" w16cid:durableId="1523856825">
    <w:abstractNumId w:val="5"/>
  </w:num>
  <w:num w:numId="30" w16cid:durableId="697580449">
    <w:abstractNumId w:val="7"/>
  </w:num>
  <w:num w:numId="31" w16cid:durableId="1080175292">
    <w:abstractNumId w:val="5"/>
  </w:num>
  <w:num w:numId="32" w16cid:durableId="723261824">
    <w:abstractNumId w:val="5"/>
  </w:num>
  <w:num w:numId="33" w16cid:durableId="1470781783">
    <w:abstractNumId w:val="5"/>
  </w:num>
  <w:num w:numId="34" w16cid:durableId="1729037628">
    <w:abstractNumId w:val="5"/>
  </w:num>
  <w:num w:numId="35" w16cid:durableId="1508668143">
    <w:abstractNumId w:val="5"/>
  </w:num>
  <w:num w:numId="36" w16cid:durableId="1844541600">
    <w:abstractNumId w:val="5"/>
  </w:num>
  <w:num w:numId="37" w16cid:durableId="821241678">
    <w:abstractNumId w:val="5"/>
  </w:num>
  <w:num w:numId="38" w16cid:durableId="1602957769">
    <w:abstractNumId w:val="5"/>
  </w:num>
  <w:num w:numId="39" w16cid:durableId="73093791">
    <w:abstractNumId w:val="5"/>
  </w:num>
  <w:num w:numId="40" w16cid:durableId="1621761801">
    <w:abstractNumId w:val="22"/>
  </w:num>
  <w:num w:numId="41" w16cid:durableId="39593229">
    <w:abstractNumId w:val="17"/>
  </w:num>
  <w:num w:numId="42" w16cid:durableId="81148051">
    <w:abstractNumId w:val="5"/>
  </w:num>
  <w:num w:numId="43" w16cid:durableId="1355958938">
    <w:abstractNumId w:val="11"/>
  </w:num>
  <w:num w:numId="44" w16cid:durableId="1341077808">
    <w:abstractNumId w:val="5"/>
  </w:num>
  <w:num w:numId="45" w16cid:durableId="1143276925">
    <w:abstractNumId w:val="6"/>
  </w:num>
  <w:num w:numId="46" w16cid:durableId="2095472957">
    <w:abstractNumId w:val="11"/>
  </w:num>
  <w:num w:numId="47" w16cid:durableId="1650288121">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o:colormru v:ext="edit" colors="#09c,#007f9f,#ffdc6d,#ffd347,#fc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0D3"/>
    <w:rsid w:val="0000058F"/>
    <w:rsid w:val="0000098E"/>
    <w:rsid w:val="00004CC0"/>
    <w:rsid w:val="00011471"/>
    <w:rsid w:val="00011948"/>
    <w:rsid w:val="00013569"/>
    <w:rsid w:val="00014D28"/>
    <w:rsid w:val="00015D74"/>
    <w:rsid w:val="00017FEE"/>
    <w:rsid w:val="0002033A"/>
    <w:rsid w:val="0002510D"/>
    <w:rsid w:val="00025692"/>
    <w:rsid w:val="00027BF2"/>
    <w:rsid w:val="00030B34"/>
    <w:rsid w:val="00032066"/>
    <w:rsid w:val="0003213B"/>
    <w:rsid w:val="00034564"/>
    <w:rsid w:val="00036971"/>
    <w:rsid w:val="00043287"/>
    <w:rsid w:val="000460B1"/>
    <w:rsid w:val="000470FF"/>
    <w:rsid w:val="00051FA0"/>
    <w:rsid w:val="0005242A"/>
    <w:rsid w:val="0005344A"/>
    <w:rsid w:val="0005693A"/>
    <w:rsid w:val="0005694B"/>
    <w:rsid w:val="0006049F"/>
    <w:rsid w:val="000608D5"/>
    <w:rsid w:val="0006306C"/>
    <w:rsid w:val="00064079"/>
    <w:rsid w:val="00064E13"/>
    <w:rsid w:val="00066DC0"/>
    <w:rsid w:val="00067B91"/>
    <w:rsid w:val="00070B29"/>
    <w:rsid w:val="00071690"/>
    <w:rsid w:val="0007298C"/>
    <w:rsid w:val="00072EE0"/>
    <w:rsid w:val="00074CCC"/>
    <w:rsid w:val="00075829"/>
    <w:rsid w:val="00082DDE"/>
    <w:rsid w:val="0008594D"/>
    <w:rsid w:val="00087C7E"/>
    <w:rsid w:val="00090DDC"/>
    <w:rsid w:val="00091F30"/>
    <w:rsid w:val="0009233E"/>
    <w:rsid w:val="000924A7"/>
    <w:rsid w:val="0009417E"/>
    <w:rsid w:val="00097D2B"/>
    <w:rsid w:val="000A3567"/>
    <w:rsid w:val="000A5BBA"/>
    <w:rsid w:val="000A6342"/>
    <w:rsid w:val="000A6796"/>
    <w:rsid w:val="000A69ED"/>
    <w:rsid w:val="000A6E15"/>
    <w:rsid w:val="000B003F"/>
    <w:rsid w:val="000B00F4"/>
    <w:rsid w:val="000B17FB"/>
    <w:rsid w:val="000B39EC"/>
    <w:rsid w:val="000B771B"/>
    <w:rsid w:val="000C3D57"/>
    <w:rsid w:val="000C6ABC"/>
    <w:rsid w:val="000C7ECC"/>
    <w:rsid w:val="000D0C5C"/>
    <w:rsid w:val="000D3610"/>
    <w:rsid w:val="000D7C04"/>
    <w:rsid w:val="000E2109"/>
    <w:rsid w:val="000F03F7"/>
    <w:rsid w:val="000F5867"/>
    <w:rsid w:val="00102794"/>
    <w:rsid w:val="00104B1B"/>
    <w:rsid w:val="00107CCD"/>
    <w:rsid w:val="0011202B"/>
    <w:rsid w:val="001208D3"/>
    <w:rsid w:val="00123827"/>
    <w:rsid w:val="0013231C"/>
    <w:rsid w:val="0013295E"/>
    <w:rsid w:val="001373F1"/>
    <w:rsid w:val="00140623"/>
    <w:rsid w:val="0014071A"/>
    <w:rsid w:val="00141024"/>
    <w:rsid w:val="001443BE"/>
    <w:rsid w:val="00146159"/>
    <w:rsid w:val="001467F1"/>
    <w:rsid w:val="001479EE"/>
    <w:rsid w:val="001509BB"/>
    <w:rsid w:val="00151421"/>
    <w:rsid w:val="00153E8A"/>
    <w:rsid w:val="001561CC"/>
    <w:rsid w:val="00157F4E"/>
    <w:rsid w:val="00161214"/>
    <w:rsid w:val="00162491"/>
    <w:rsid w:val="00163ADB"/>
    <w:rsid w:val="00165B39"/>
    <w:rsid w:val="00166CF2"/>
    <w:rsid w:val="001670C4"/>
    <w:rsid w:val="001703E3"/>
    <w:rsid w:val="001720FE"/>
    <w:rsid w:val="00175814"/>
    <w:rsid w:val="00184159"/>
    <w:rsid w:val="001847B3"/>
    <w:rsid w:val="00184E29"/>
    <w:rsid w:val="001853A9"/>
    <w:rsid w:val="001856FA"/>
    <w:rsid w:val="00187B44"/>
    <w:rsid w:val="00192242"/>
    <w:rsid w:val="00192E43"/>
    <w:rsid w:val="00192FB5"/>
    <w:rsid w:val="0019342A"/>
    <w:rsid w:val="00193653"/>
    <w:rsid w:val="001957DE"/>
    <w:rsid w:val="00196880"/>
    <w:rsid w:val="001A02E5"/>
    <w:rsid w:val="001A0EC8"/>
    <w:rsid w:val="001A27D5"/>
    <w:rsid w:val="001A36B6"/>
    <w:rsid w:val="001A3DE6"/>
    <w:rsid w:val="001A42F3"/>
    <w:rsid w:val="001A46C9"/>
    <w:rsid w:val="001A4FBD"/>
    <w:rsid w:val="001A51D0"/>
    <w:rsid w:val="001A65F6"/>
    <w:rsid w:val="001A750B"/>
    <w:rsid w:val="001B0305"/>
    <w:rsid w:val="001B165B"/>
    <w:rsid w:val="001B2D78"/>
    <w:rsid w:val="001C1200"/>
    <w:rsid w:val="001C2253"/>
    <w:rsid w:val="001C5189"/>
    <w:rsid w:val="001C7409"/>
    <w:rsid w:val="001D26DE"/>
    <w:rsid w:val="001D55A9"/>
    <w:rsid w:val="001D5ABD"/>
    <w:rsid w:val="001D5F31"/>
    <w:rsid w:val="001D7162"/>
    <w:rsid w:val="001E14C6"/>
    <w:rsid w:val="001E384E"/>
    <w:rsid w:val="001E6EBE"/>
    <w:rsid w:val="001F069C"/>
    <w:rsid w:val="001F0E9C"/>
    <w:rsid w:val="001F1C4A"/>
    <w:rsid w:val="001F2254"/>
    <w:rsid w:val="001F318D"/>
    <w:rsid w:val="001F33C3"/>
    <w:rsid w:val="001F3494"/>
    <w:rsid w:val="001F4E04"/>
    <w:rsid w:val="001F6CF6"/>
    <w:rsid w:val="001F6D68"/>
    <w:rsid w:val="001F76D1"/>
    <w:rsid w:val="001F7CBC"/>
    <w:rsid w:val="002000A5"/>
    <w:rsid w:val="00203787"/>
    <w:rsid w:val="002037FE"/>
    <w:rsid w:val="002052A7"/>
    <w:rsid w:val="00212387"/>
    <w:rsid w:val="002147C4"/>
    <w:rsid w:val="0022513A"/>
    <w:rsid w:val="00227078"/>
    <w:rsid w:val="002308EA"/>
    <w:rsid w:val="0023173C"/>
    <w:rsid w:val="00233419"/>
    <w:rsid w:val="0023609F"/>
    <w:rsid w:val="00236876"/>
    <w:rsid w:val="00236A8A"/>
    <w:rsid w:val="00243A97"/>
    <w:rsid w:val="00244374"/>
    <w:rsid w:val="002450FD"/>
    <w:rsid w:val="002475C8"/>
    <w:rsid w:val="00247E53"/>
    <w:rsid w:val="00251119"/>
    <w:rsid w:val="002514BE"/>
    <w:rsid w:val="0025232E"/>
    <w:rsid w:val="00254367"/>
    <w:rsid w:val="00254B78"/>
    <w:rsid w:val="00254BC0"/>
    <w:rsid w:val="002564B8"/>
    <w:rsid w:val="002566D5"/>
    <w:rsid w:val="00256AE6"/>
    <w:rsid w:val="00261C91"/>
    <w:rsid w:val="00264186"/>
    <w:rsid w:val="002649A6"/>
    <w:rsid w:val="00264FDB"/>
    <w:rsid w:val="002655E4"/>
    <w:rsid w:val="00267032"/>
    <w:rsid w:val="00267FD4"/>
    <w:rsid w:val="00271BBD"/>
    <w:rsid w:val="00274057"/>
    <w:rsid w:val="002740F5"/>
    <w:rsid w:val="0027625C"/>
    <w:rsid w:val="00277548"/>
    <w:rsid w:val="00282538"/>
    <w:rsid w:val="002833F0"/>
    <w:rsid w:val="0028440B"/>
    <w:rsid w:val="002861DB"/>
    <w:rsid w:val="002870C1"/>
    <w:rsid w:val="00287E86"/>
    <w:rsid w:val="002916EC"/>
    <w:rsid w:val="00295C6C"/>
    <w:rsid w:val="002A0922"/>
    <w:rsid w:val="002A2018"/>
    <w:rsid w:val="002A2240"/>
    <w:rsid w:val="002A45A4"/>
    <w:rsid w:val="002A6526"/>
    <w:rsid w:val="002A66B4"/>
    <w:rsid w:val="002A6A12"/>
    <w:rsid w:val="002A7FDA"/>
    <w:rsid w:val="002B2F98"/>
    <w:rsid w:val="002B5BF9"/>
    <w:rsid w:val="002C0E06"/>
    <w:rsid w:val="002C1239"/>
    <w:rsid w:val="002C12F7"/>
    <w:rsid w:val="002C13E0"/>
    <w:rsid w:val="002C235C"/>
    <w:rsid w:val="002C5849"/>
    <w:rsid w:val="002D0A7C"/>
    <w:rsid w:val="002D1136"/>
    <w:rsid w:val="002D4F46"/>
    <w:rsid w:val="002D59F4"/>
    <w:rsid w:val="002D7C89"/>
    <w:rsid w:val="002E0338"/>
    <w:rsid w:val="002E1DBC"/>
    <w:rsid w:val="002E2916"/>
    <w:rsid w:val="002E4977"/>
    <w:rsid w:val="002E5514"/>
    <w:rsid w:val="002E61AD"/>
    <w:rsid w:val="002F581F"/>
    <w:rsid w:val="002F7064"/>
    <w:rsid w:val="002F72DF"/>
    <w:rsid w:val="00300413"/>
    <w:rsid w:val="00300ABC"/>
    <w:rsid w:val="0030184E"/>
    <w:rsid w:val="00301DC6"/>
    <w:rsid w:val="00301E19"/>
    <w:rsid w:val="003051B2"/>
    <w:rsid w:val="00305825"/>
    <w:rsid w:val="003061E1"/>
    <w:rsid w:val="00306241"/>
    <w:rsid w:val="003110B3"/>
    <w:rsid w:val="00311209"/>
    <w:rsid w:val="0031151C"/>
    <w:rsid w:val="0031654B"/>
    <w:rsid w:val="0031756A"/>
    <w:rsid w:val="003200C3"/>
    <w:rsid w:val="00320AF8"/>
    <w:rsid w:val="00324AB3"/>
    <w:rsid w:val="00325346"/>
    <w:rsid w:val="00325B5B"/>
    <w:rsid w:val="00327624"/>
    <w:rsid w:val="0033133A"/>
    <w:rsid w:val="00331A1B"/>
    <w:rsid w:val="00333327"/>
    <w:rsid w:val="00333895"/>
    <w:rsid w:val="0033470B"/>
    <w:rsid w:val="003352E1"/>
    <w:rsid w:val="003365CB"/>
    <w:rsid w:val="0033751A"/>
    <w:rsid w:val="0033775A"/>
    <w:rsid w:val="00351F82"/>
    <w:rsid w:val="003526EC"/>
    <w:rsid w:val="00361477"/>
    <w:rsid w:val="0036206F"/>
    <w:rsid w:val="003631A6"/>
    <w:rsid w:val="00363D16"/>
    <w:rsid w:val="00371C6F"/>
    <w:rsid w:val="003737BE"/>
    <w:rsid w:val="0037662C"/>
    <w:rsid w:val="003767F7"/>
    <w:rsid w:val="00380265"/>
    <w:rsid w:val="00380E52"/>
    <w:rsid w:val="00381CCF"/>
    <w:rsid w:val="00386DE8"/>
    <w:rsid w:val="00390C78"/>
    <w:rsid w:val="00390F8E"/>
    <w:rsid w:val="003913DE"/>
    <w:rsid w:val="00393ECE"/>
    <w:rsid w:val="003948CA"/>
    <w:rsid w:val="00396818"/>
    <w:rsid w:val="003A3240"/>
    <w:rsid w:val="003A4111"/>
    <w:rsid w:val="003A4639"/>
    <w:rsid w:val="003A5D3D"/>
    <w:rsid w:val="003A6065"/>
    <w:rsid w:val="003A6CF2"/>
    <w:rsid w:val="003A7441"/>
    <w:rsid w:val="003A7CE3"/>
    <w:rsid w:val="003B0E17"/>
    <w:rsid w:val="003B1E0C"/>
    <w:rsid w:val="003B2790"/>
    <w:rsid w:val="003B31B0"/>
    <w:rsid w:val="003B4608"/>
    <w:rsid w:val="003B62D3"/>
    <w:rsid w:val="003C0252"/>
    <w:rsid w:val="003C0E51"/>
    <w:rsid w:val="003C0FDC"/>
    <w:rsid w:val="003C15F0"/>
    <w:rsid w:val="003C163D"/>
    <w:rsid w:val="003C3002"/>
    <w:rsid w:val="003C45B4"/>
    <w:rsid w:val="003C676C"/>
    <w:rsid w:val="003C7783"/>
    <w:rsid w:val="003D1706"/>
    <w:rsid w:val="003D1D90"/>
    <w:rsid w:val="003D2D1D"/>
    <w:rsid w:val="003D3C34"/>
    <w:rsid w:val="003D3CF5"/>
    <w:rsid w:val="003D49A1"/>
    <w:rsid w:val="003D4C66"/>
    <w:rsid w:val="003E0A9F"/>
    <w:rsid w:val="003E3ABB"/>
    <w:rsid w:val="003E505D"/>
    <w:rsid w:val="003E512D"/>
    <w:rsid w:val="003E6637"/>
    <w:rsid w:val="003E7D9B"/>
    <w:rsid w:val="003F0AA1"/>
    <w:rsid w:val="003F425D"/>
    <w:rsid w:val="003F450B"/>
    <w:rsid w:val="003F623C"/>
    <w:rsid w:val="00400ED8"/>
    <w:rsid w:val="00404905"/>
    <w:rsid w:val="00405801"/>
    <w:rsid w:val="004060A4"/>
    <w:rsid w:val="0040764F"/>
    <w:rsid w:val="0040779F"/>
    <w:rsid w:val="0041262C"/>
    <w:rsid w:val="0041520D"/>
    <w:rsid w:val="004159E5"/>
    <w:rsid w:val="0042031D"/>
    <w:rsid w:val="00420E45"/>
    <w:rsid w:val="00423F52"/>
    <w:rsid w:val="004262AD"/>
    <w:rsid w:val="004266A6"/>
    <w:rsid w:val="00426B2F"/>
    <w:rsid w:val="0042773E"/>
    <w:rsid w:val="00430D63"/>
    <w:rsid w:val="00432654"/>
    <w:rsid w:val="00433D74"/>
    <w:rsid w:val="00434775"/>
    <w:rsid w:val="004444EB"/>
    <w:rsid w:val="00445537"/>
    <w:rsid w:val="00445A10"/>
    <w:rsid w:val="00450086"/>
    <w:rsid w:val="00450DFB"/>
    <w:rsid w:val="00450F70"/>
    <w:rsid w:val="00452CFE"/>
    <w:rsid w:val="004530C7"/>
    <w:rsid w:val="0045371A"/>
    <w:rsid w:val="00454E24"/>
    <w:rsid w:val="00454E50"/>
    <w:rsid w:val="00461578"/>
    <w:rsid w:val="00461845"/>
    <w:rsid w:val="00462FFA"/>
    <w:rsid w:val="0046323E"/>
    <w:rsid w:val="0046529E"/>
    <w:rsid w:val="0047020C"/>
    <w:rsid w:val="00471701"/>
    <w:rsid w:val="00471A9B"/>
    <w:rsid w:val="004720B4"/>
    <w:rsid w:val="004725C9"/>
    <w:rsid w:val="00474E12"/>
    <w:rsid w:val="00475976"/>
    <w:rsid w:val="004760C1"/>
    <w:rsid w:val="0048063E"/>
    <w:rsid w:val="0048075F"/>
    <w:rsid w:val="00481036"/>
    <w:rsid w:val="00483F8A"/>
    <w:rsid w:val="0048577F"/>
    <w:rsid w:val="0049320C"/>
    <w:rsid w:val="004939F2"/>
    <w:rsid w:val="004944D3"/>
    <w:rsid w:val="00495151"/>
    <w:rsid w:val="004A29A2"/>
    <w:rsid w:val="004B4D5C"/>
    <w:rsid w:val="004B5532"/>
    <w:rsid w:val="004B6169"/>
    <w:rsid w:val="004B6CA1"/>
    <w:rsid w:val="004B74AA"/>
    <w:rsid w:val="004C00D6"/>
    <w:rsid w:val="004C1430"/>
    <w:rsid w:val="004C5C71"/>
    <w:rsid w:val="004C68ED"/>
    <w:rsid w:val="004D15CD"/>
    <w:rsid w:val="004D21A7"/>
    <w:rsid w:val="004D2A38"/>
    <w:rsid w:val="004D3499"/>
    <w:rsid w:val="004D5962"/>
    <w:rsid w:val="004D6567"/>
    <w:rsid w:val="004D6DA0"/>
    <w:rsid w:val="004D7737"/>
    <w:rsid w:val="004E2A5E"/>
    <w:rsid w:val="004E49A6"/>
    <w:rsid w:val="004E5385"/>
    <w:rsid w:val="004E79F7"/>
    <w:rsid w:val="004F0BB9"/>
    <w:rsid w:val="005004BC"/>
    <w:rsid w:val="005013B2"/>
    <w:rsid w:val="00503917"/>
    <w:rsid w:val="00503A07"/>
    <w:rsid w:val="00503CD1"/>
    <w:rsid w:val="00505652"/>
    <w:rsid w:val="005130D5"/>
    <w:rsid w:val="00513E6F"/>
    <w:rsid w:val="00516DEF"/>
    <w:rsid w:val="00517055"/>
    <w:rsid w:val="00520ED9"/>
    <w:rsid w:val="005215BE"/>
    <w:rsid w:val="00521D62"/>
    <w:rsid w:val="00521FC1"/>
    <w:rsid w:val="0052222E"/>
    <w:rsid w:val="00522538"/>
    <w:rsid w:val="005228E7"/>
    <w:rsid w:val="005245E1"/>
    <w:rsid w:val="0052526D"/>
    <w:rsid w:val="00525A4A"/>
    <w:rsid w:val="00527D55"/>
    <w:rsid w:val="00531DA7"/>
    <w:rsid w:val="00533D61"/>
    <w:rsid w:val="00533F11"/>
    <w:rsid w:val="0053506E"/>
    <w:rsid w:val="00535575"/>
    <w:rsid w:val="00535C4E"/>
    <w:rsid w:val="00537FC2"/>
    <w:rsid w:val="00542BE8"/>
    <w:rsid w:val="00547CD7"/>
    <w:rsid w:val="00550570"/>
    <w:rsid w:val="00552336"/>
    <w:rsid w:val="0055394C"/>
    <w:rsid w:val="00553EC7"/>
    <w:rsid w:val="005541DD"/>
    <w:rsid w:val="00560836"/>
    <w:rsid w:val="00561947"/>
    <w:rsid w:val="005622E3"/>
    <w:rsid w:val="0056285B"/>
    <w:rsid w:val="00565E0A"/>
    <w:rsid w:val="00566989"/>
    <w:rsid w:val="0057059F"/>
    <w:rsid w:val="00570E2D"/>
    <w:rsid w:val="00571778"/>
    <w:rsid w:val="00571A11"/>
    <w:rsid w:val="00571D5C"/>
    <w:rsid w:val="005741BA"/>
    <w:rsid w:val="00574610"/>
    <w:rsid w:val="00575001"/>
    <w:rsid w:val="0057706A"/>
    <w:rsid w:val="0058449A"/>
    <w:rsid w:val="005851A3"/>
    <w:rsid w:val="00590D44"/>
    <w:rsid w:val="00592353"/>
    <w:rsid w:val="00593130"/>
    <w:rsid w:val="005A0E0F"/>
    <w:rsid w:val="005A259C"/>
    <w:rsid w:val="005A2B06"/>
    <w:rsid w:val="005A555A"/>
    <w:rsid w:val="005B37EA"/>
    <w:rsid w:val="005B3C81"/>
    <w:rsid w:val="005C11F6"/>
    <w:rsid w:val="005C3806"/>
    <w:rsid w:val="005C49C4"/>
    <w:rsid w:val="005C695F"/>
    <w:rsid w:val="005C7CB9"/>
    <w:rsid w:val="005D0C62"/>
    <w:rsid w:val="005D39B9"/>
    <w:rsid w:val="005D60A4"/>
    <w:rsid w:val="005D6352"/>
    <w:rsid w:val="005E0163"/>
    <w:rsid w:val="005E18C7"/>
    <w:rsid w:val="005E234C"/>
    <w:rsid w:val="005E5B5C"/>
    <w:rsid w:val="005E5C57"/>
    <w:rsid w:val="005E61AB"/>
    <w:rsid w:val="005F3C8C"/>
    <w:rsid w:val="005F406D"/>
    <w:rsid w:val="005F4EBB"/>
    <w:rsid w:val="006018A1"/>
    <w:rsid w:val="0060191B"/>
    <w:rsid w:val="00603555"/>
    <w:rsid w:val="00607FAD"/>
    <w:rsid w:val="00615F3B"/>
    <w:rsid w:val="00616CD6"/>
    <w:rsid w:val="006215F4"/>
    <w:rsid w:val="006238B0"/>
    <w:rsid w:val="006312D1"/>
    <w:rsid w:val="006338BA"/>
    <w:rsid w:val="00634785"/>
    <w:rsid w:val="00635DE0"/>
    <w:rsid w:val="0063664B"/>
    <w:rsid w:val="00637C39"/>
    <w:rsid w:val="0064282C"/>
    <w:rsid w:val="00643E1C"/>
    <w:rsid w:val="00652FC1"/>
    <w:rsid w:val="00653019"/>
    <w:rsid w:val="00653828"/>
    <w:rsid w:val="00655F99"/>
    <w:rsid w:val="006607AD"/>
    <w:rsid w:val="00660C56"/>
    <w:rsid w:val="00661AC5"/>
    <w:rsid w:val="00667294"/>
    <w:rsid w:val="00670A3D"/>
    <w:rsid w:val="006738F9"/>
    <w:rsid w:val="006808ED"/>
    <w:rsid w:val="00680E12"/>
    <w:rsid w:val="00682298"/>
    <w:rsid w:val="00683DE6"/>
    <w:rsid w:val="00684E1E"/>
    <w:rsid w:val="006850AB"/>
    <w:rsid w:val="00690BA1"/>
    <w:rsid w:val="0069202A"/>
    <w:rsid w:val="00693DA7"/>
    <w:rsid w:val="00693FFC"/>
    <w:rsid w:val="0069466C"/>
    <w:rsid w:val="006963DD"/>
    <w:rsid w:val="006A0C7F"/>
    <w:rsid w:val="006A1734"/>
    <w:rsid w:val="006A21FC"/>
    <w:rsid w:val="006A3172"/>
    <w:rsid w:val="006B084C"/>
    <w:rsid w:val="006B0957"/>
    <w:rsid w:val="006B14E7"/>
    <w:rsid w:val="006B15D4"/>
    <w:rsid w:val="006B1F73"/>
    <w:rsid w:val="006B2017"/>
    <w:rsid w:val="006B3052"/>
    <w:rsid w:val="006B32F3"/>
    <w:rsid w:val="006B4B61"/>
    <w:rsid w:val="006C4A7C"/>
    <w:rsid w:val="006C6303"/>
    <w:rsid w:val="006C76F5"/>
    <w:rsid w:val="006C7E2A"/>
    <w:rsid w:val="006D07FD"/>
    <w:rsid w:val="006D0BD4"/>
    <w:rsid w:val="006D2E04"/>
    <w:rsid w:val="006D3A02"/>
    <w:rsid w:val="006D5C7B"/>
    <w:rsid w:val="006E0490"/>
    <w:rsid w:val="006E0655"/>
    <w:rsid w:val="006E0BF3"/>
    <w:rsid w:val="006E0DD3"/>
    <w:rsid w:val="006E105A"/>
    <w:rsid w:val="006E14C2"/>
    <w:rsid w:val="006E21A5"/>
    <w:rsid w:val="006E25B3"/>
    <w:rsid w:val="006E3288"/>
    <w:rsid w:val="006E3BCF"/>
    <w:rsid w:val="006E3D94"/>
    <w:rsid w:val="006E557E"/>
    <w:rsid w:val="006E5817"/>
    <w:rsid w:val="006F02CC"/>
    <w:rsid w:val="006F2668"/>
    <w:rsid w:val="006F3F73"/>
    <w:rsid w:val="006F46DE"/>
    <w:rsid w:val="006F7F7A"/>
    <w:rsid w:val="00701CE8"/>
    <w:rsid w:val="007029E9"/>
    <w:rsid w:val="00702E0E"/>
    <w:rsid w:val="007036AC"/>
    <w:rsid w:val="00711498"/>
    <w:rsid w:val="00720FFC"/>
    <w:rsid w:val="00726B14"/>
    <w:rsid w:val="007324DD"/>
    <w:rsid w:val="007334A5"/>
    <w:rsid w:val="00734B5A"/>
    <w:rsid w:val="0073612C"/>
    <w:rsid w:val="00736D7B"/>
    <w:rsid w:val="00740DEA"/>
    <w:rsid w:val="007416AF"/>
    <w:rsid w:val="00744CE5"/>
    <w:rsid w:val="00747258"/>
    <w:rsid w:val="00750FBC"/>
    <w:rsid w:val="0075116D"/>
    <w:rsid w:val="007527BF"/>
    <w:rsid w:val="00755526"/>
    <w:rsid w:val="0075638C"/>
    <w:rsid w:val="0075787A"/>
    <w:rsid w:val="007623DF"/>
    <w:rsid w:val="00762574"/>
    <w:rsid w:val="00762AE0"/>
    <w:rsid w:val="00763005"/>
    <w:rsid w:val="00763ED6"/>
    <w:rsid w:val="00764F66"/>
    <w:rsid w:val="00767329"/>
    <w:rsid w:val="0077011A"/>
    <w:rsid w:val="007713D4"/>
    <w:rsid w:val="00771E95"/>
    <w:rsid w:val="007732C8"/>
    <w:rsid w:val="0077353C"/>
    <w:rsid w:val="00773C76"/>
    <w:rsid w:val="00773D86"/>
    <w:rsid w:val="00776686"/>
    <w:rsid w:val="007806D1"/>
    <w:rsid w:val="00782B52"/>
    <w:rsid w:val="007831B7"/>
    <w:rsid w:val="007838B5"/>
    <w:rsid w:val="00784252"/>
    <w:rsid w:val="00784660"/>
    <w:rsid w:val="00787863"/>
    <w:rsid w:val="007879C5"/>
    <w:rsid w:val="00790EAF"/>
    <w:rsid w:val="0079236F"/>
    <w:rsid w:val="007929FB"/>
    <w:rsid w:val="0079405C"/>
    <w:rsid w:val="00794FB9"/>
    <w:rsid w:val="007956C3"/>
    <w:rsid w:val="007A06FD"/>
    <w:rsid w:val="007B1EC4"/>
    <w:rsid w:val="007B4A8F"/>
    <w:rsid w:val="007B7A91"/>
    <w:rsid w:val="007C1D8F"/>
    <w:rsid w:val="007C3532"/>
    <w:rsid w:val="007C7A0A"/>
    <w:rsid w:val="007D0D9D"/>
    <w:rsid w:val="007D2E73"/>
    <w:rsid w:val="007D3EC3"/>
    <w:rsid w:val="007D44E4"/>
    <w:rsid w:val="007E00D7"/>
    <w:rsid w:val="007E35D7"/>
    <w:rsid w:val="007E38AE"/>
    <w:rsid w:val="007E454B"/>
    <w:rsid w:val="007E4816"/>
    <w:rsid w:val="007E76D4"/>
    <w:rsid w:val="007F25EB"/>
    <w:rsid w:val="007F475C"/>
    <w:rsid w:val="007F52DF"/>
    <w:rsid w:val="007F67A4"/>
    <w:rsid w:val="0080365F"/>
    <w:rsid w:val="00804BE0"/>
    <w:rsid w:val="00805A34"/>
    <w:rsid w:val="00805DFD"/>
    <w:rsid w:val="00810FF2"/>
    <w:rsid w:val="00812129"/>
    <w:rsid w:val="00814964"/>
    <w:rsid w:val="00814BA9"/>
    <w:rsid w:val="00815EB8"/>
    <w:rsid w:val="00821D59"/>
    <w:rsid w:val="00824655"/>
    <w:rsid w:val="00824731"/>
    <w:rsid w:val="00827A98"/>
    <w:rsid w:val="0083182C"/>
    <w:rsid w:val="008332CA"/>
    <w:rsid w:val="008348AA"/>
    <w:rsid w:val="00841511"/>
    <w:rsid w:val="00844A47"/>
    <w:rsid w:val="008471A9"/>
    <w:rsid w:val="00847609"/>
    <w:rsid w:val="00850B18"/>
    <w:rsid w:val="00851E60"/>
    <w:rsid w:val="0085338E"/>
    <w:rsid w:val="00854BC0"/>
    <w:rsid w:val="008550FA"/>
    <w:rsid w:val="00856547"/>
    <w:rsid w:val="008578B3"/>
    <w:rsid w:val="00860079"/>
    <w:rsid w:val="00860B51"/>
    <w:rsid w:val="00861541"/>
    <w:rsid w:val="0086314F"/>
    <w:rsid w:val="00871C8E"/>
    <w:rsid w:val="00871DA7"/>
    <w:rsid w:val="00872924"/>
    <w:rsid w:val="00872CB9"/>
    <w:rsid w:val="00881283"/>
    <w:rsid w:val="00881BC7"/>
    <w:rsid w:val="00882362"/>
    <w:rsid w:val="0088756C"/>
    <w:rsid w:val="00887A73"/>
    <w:rsid w:val="00893BC9"/>
    <w:rsid w:val="00894ED1"/>
    <w:rsid w:val="00895069"/>
    <w:rsid w:val="00895284"/>
    <w:rsid w:val="008953C5"/>
    <w:rsid w:val="00895AF1"/>
    <w:rsid w:val="008A0B6D"/>
    <w:rsid w:val="008A14CB"/>
    <w:rsid w:val="008A30F7"/>
    <w:rsid w:val="008A3713"/>
    <w:rsid w:val="008A46B9"/>
    <w:rsid w:val="008A4CB9"/>
    <w:rsid w:val="008A6333"/>
    <w:rsid w:val="008A635A"/>
    <w:rsid w:val="008B0711"/>
    <w:rsid w:val="008B128A"/>
    <w:rsid w:val="008B1D8E"/>
    <w:rsid w:val="008B297D"/>
    <w:rsid w:val="008B38F4"/>
    <w:rsid w:val="008B3BF8"/>
    <w:rsid w:val="008B434A"/>
    <w:rsid w:val="008B5096"/>
    <w:rsid w:val="008B64C9"/>
    <w:rsid w:val="008C066D"/>
    <w:rsid w:val="008C4725"/>
    <w:rsid w:val="008C478A"/>
    <w:rsid w:val="008C51F7"/>
    <w:rsid w:val="008C7C44"/>
    <w:rsid w:val="008D1B34"/>
    <w:rsid w:val="008D4A0C"/>
    <w:rsid w:val="008D67A4"/>
    <w:rsid w:val="008D7B3A"/>
    <w:rsid w:val="008E235F"/>
    <w:rsid w:val="008E3F46"/>
    <w:rsid w:val="008E4842"/>
    <w:rsid w:val="008E548F"/>
    <w:rsid w:val="008E59E5"/>
    <w:rsid w:val="008E6D52"/>
    <w:rsid w:val="008F0747"/>
    <w:rsid w:val="00902F69"/>
    <w:rsid w:val="00905823"/>
    <w:rsid w:val="00907235"/>
    <w:rsid w:val="00914AD5"/>
    <w:rsid w:val="00924DEF"/>
    <w:rsid w:val="00925B95"/>
    <w:rsid w:val="00926FA0"/>
    <w:rsid w:val="00927CFA"/>
    <w:rsid w:val="00933D38"/>
    <w:rsid w:val="00935E59"/>
    <w:rsid w:val="009405AF"/>
    <w:rsid w:val="0094099B"/>
    <w:rsid w:val="0094558F"/>
    <w:rsid w:val="00947312"/>
    <w:rsid w:val="00947541"/>
    <w:rsid w:val="009512DB"/>
    <w:rsid w:val="00952400"/>
    <w:rsid w:val="00952454"/>
    <w:rsid w:val="00955CA2"/>
    <w:rsid w:val="0096669A"/>
    <w:rsid w:val="00966B43"/>
    <w:rsid w:val="00972A4B"/>
    <w:rsid w:val="00973A13"/>
    <w:rsid w:val="00977A1A"/>
    <w:rsid w:val="00983262"/>
    <w:rsid w:val="0098434C"/>
    <w:rsid w:val="009850D5"/>
    <w:rsid w:val="0098519C"/>
    <w:rsid w:val="00993BDF"/>
    <w:rsid w:val="00994382"/>
    <w:rsid w:val="009969E6"/>
    <w:rsid w:val="009A008E"/>
    <w:rsid w:val="009A0CCE"/>
    <w:rsid w:val="009A13C0"/>
    <w:rsid w:val="009A1C4C"/>
    <w:rsid w:val="009A2158"/>
    <w:rsid w:val="009A5B20"/>
    <w:rsid w:val="009A7456"/>
    <w:rsid w:val="009B16F8"/>
    <w:rsid w:val="009B4E19"/>
    <w:rsid w:val="009B723B"/>
    <w:rsid w:val="009B73B4"/>
    <w:rsid w:val="009C2402"/>
    <w:rsid w:val="009C3F69"/>
    <w:rsid w:val="009C501A"/>
    <w:rsid w:val="009C6C2B"/>
    <w:rsid w:val="009C6EC4"/>
    <w:rsid w:val="009C7A43"/>
    <w:rsid w:val="009D0B2F"/>
    <w:rsid w:val="009D1391"/>
    <w:rsid w:val="009D2D33"/>
    <w:rsid w:val="009D3ED4"/>
    <w:rsid w:val="009D5760"/>
    <w:rsid w:val="009E0415"/>
    <w:rsid w:val="009E21ED"/>
    <w:rsid w:val="009E2CA3"/>
    <w:rsid w:val="009E2E3D"/>
    <w:rsid w:val="009E42B8"/>
    <w:rsid w:val="009F2479"/>
    <w:rsid w:val="009F4349"/>
    <w:rsid w:val="009F521D"/>
    <w:rsid w:val="009F5DA8"/>
    <w:rsid w:val="00A0305A"/>
    <w:rsid w:val="00A04607"/>
    <w:rsid w:val="00A0562B"/>
    <w:rsid w:val="00A1229B"/>
    <w:rsid w:val="00A17586"/>
    <w:rsid w:val="00A206FC"/>
    <w:rsid w:val="00A21577"/>
    <w:rsid w:val="00A25C96"/>
    <w:rsid w:val="00A26D79"/>
    <w:rsid w:val="00A27D15"/>
    <w:rsid w:val="00A307BC"/>
    <w:rsid w:val="00A31868"/>
    <w:rsid w:val="00A31CF4"/>
    <w:rsid w:val="00A32E9C"/>
    <w:rsid w:val="00A33719"/>
    <w:rsid w:val="00A350DE"/>
    <w:rsid w:val="00A37B81"/>
    <w:rsid w:val="00A4408E"/>
    <w:rsid w:val="00A45DE5"/>
    <w:rsid w:val="00A51768"/>
    <w:rsid w:val="00A530A5"/>
    <w:rsid w:val="00A57CE2"/>
    <w:rsid w:val="00A61F50"/>
    <w:rsid w:val="00A66274"/>
    <w:rsid w:val="00A71E94"/>
    <w:rsid w:val="00A72967"/>
    <w:rsid w:val="00A73AE9"/>
    <w:rsid w:val="00A76A1C"/>
    <w:rsid w:val="00A774E5"/>
    <w:rsid w:val="00A82F95"/>
    <w:rsid w:val="00A842B0"/>
    <w:rsid w:val="00A87D38"/>
    <w:rsid w:val="00A930D3"/>
    <w:rsid w:val="00AA089B"/>
    <w:rsid w:val="00AA0CC6"/>
    <w:rsid w:val="00AA1A3F"/>
    <w:rsid w:val="00AA37FF"/>
    <w:rsid w:val="00AA3E14"/>
    <w:rsid w:val="00AA4364"/>
    <w:rsid w:val="00AA44F8"/>
    <w:rsid w:val="00AA7613"/>
    <w:rsid w:val="00AB2215"/>
    <w:rsid w:val="00AB2A7E"/>
    <w:rsid w:val="00AB4605"/>
    <w:rsid w:val="00AB7099"/>
    <w:rsid w:val="00AB78F9"/>
    <w:rsid w:val="00AB7E3B"/>
    <w:rsid w:val="00AC0DD6"/>
    <w:rsid w:val="00AC1482"/>
    <w:rsid w:val="00AC1E53"/>
    <w:rsid w:val="00AC1F0A"/>
    <w:rsid w:val="00AC39B8"/>
    <w:rsid w:val="00AD57AB"/>
    <w:rsid w:val="00AD7A9E"/>
    <w:rsid w:val="00AE2044"/>
    <w:rsid w:val="00AE20B9"/>
    <w:rsid w:val="00AE3054"/>
    <w:rsid w:val="00AE4223"/>
    <w:rsid w:val="00AE5350"/>
    <w:rsid w:val="00AE57B4"/>
    <w:rsid w:val="00AF06D6"/>
    <w:rsid w:val="00AF091A"/>
    <w:rsid w:val="00AF0CA9"/>
    <w:rsid w:val="00AF265D"/>
    <w:rsid w:val="00AF26B7"/>
    <w:rsid w:val="00AF33D0"/>
    <w:rsid w:val="00AF4DD0"/>
    <w:rsid w:val="00AF7CC7"/>
    <w:rsid w:val="00B04CE9"/>
    <w:rsid w:val="00B05A18"/>
    <w:rsid w:val="00B076F7"/>
    <w:rsid w:val="00B10331"/>
    <w:rsid w:val="00B12C4F"/>
    <w:rsid w:val="00B20A7D"/>
    <w:rsid w:val="00B20AF4"/>
    <w:rsid w:val="00B236C0"/>
    <w:rsid w:val="00B26913"/>
    <w:rsid w:val="00B30F53"/>
    <w:rsid w:val="00B334DD"/>
    <w:rsid w:val="00B35A00"/>
    <w:rsid w:val="00B37F7E"/>
    <w:rsid w:val="00B4254A"/>
    <w:rsid w:val="00B42B1B"/>
    <w:rsid w:val="00B46BC2"/>
    <w:rsid w:val="00B51D9F"/>
    <w:rsid w:val="00B531B8"/>
    <w:rsid w:val="00B53FF0"/>
    <w:rsid w:val="00B61D08"/>
    <w:rsid w:val="00B61EF9"/>
    <w:rsid w:val="00B64E56"/>
    <w:rsid w:val="00B656A4"/>
    <w:rsid w:val="00B65835"/>
    <w:rsid w:val="00B65A24"/>
    <w:rsid w:val="00B6754A"/>
    <w:rsid w:val="00B70098"/>
    <w:rsid w:val="00B70B81"/>
    <w:rsid w:val="00B72AFA"/>
    <w:rsid w:val="00B76560"/>
    <w:rsid w:val="00B811E0"/>
    <w:rsid w:val="00B818A0"/>
    <w:rsid w:val="00B838DA"/>
    <w:rsid w:val="00B849F6"/>
    <w:rsid w:val="00B931CF"/>
    <w:rsid w:val="00B94CC1"/>
    <w:rsid w:val="00B95D8E"/>
    <w:rsid w:val="00B96922"/>
    <w:rsid w:val="00B96E1E"/>
    <w:rsid w:val="00BB04DA"/>
    <w:rsid w:val="00BB27A3"/>
    <w:rsid w:val="00BB5D29"/>
    <w:rsid w:val="00BB6C57"/>
    <w:rsid w:val="00BB6FA9"/>
    <w:rsid w:val="00BB703B"/>
    <w:rsid w:val="00BB747D"/>
    <w:rsid w:val="00BC157F"/>
    <w:rsid w:val="00BC1CDF"/>
    <w:rsid w:val="00BC245B"/>
    <w:rsid w:val="00BC6378"/>
    <w:rsid w:val="00BC672D"/>
    <w:rsid w:val="00BC7136"/>
    <w:rsid w:val="00BD1876"/>
    <w:rsid w:val="00BD4CB7"/>
    <w:rsid w:val="00BD4D53"/>
    <w:rsid w:val="00BD5589"/>
    <w:rsid w:val="00BE03D6"/>
    <w:rsid w:val="00BE0941"/>
    <w:rsid w:val="00BE45F8"/>
    <w:rsid w:val="00BF0F6F"/>
    <w:rsid w:val="00BF3E54"/>
    <w:rsid w:val="00BF5366"/>
    <w:rsid w:val="00BF56DB"/>
    <w:rsid w:val="00BF6A11"/>
    <w:rsid w:val="00BF7548"/>
    <w:rsid w:val="00C00514"/>
    <w:rsid w:val="00C00F8D"/>
    <w:rsid w:val="00C06EF9"/>
    <w:rsid w:val="00C1082F"/>
    <w:rsid w:val="00C12ED0"/>
    <w:rsid w:val="00C15B1E"/>
    <w:rsid w:val="00C16BBC"/>
    <w:rsid w:val="00C174EC"/>
    <w:rsid w:val="00C17A1C"/>
    <w:rsid w:val="00C17D7F"/>
    <w:rsid w:val="00C2340C"/>
    <w:rsid w:val="00C23691"/>
    <w:rsid w:val="00C23B80"/>
    <w:rsid w:val="00C36FC0"/>
    <w:rsid w:val="00C37950"/>
    <w:rsid w:val="00C43CA7"/>
    <w:rsid w:val="00C455DC"/>
    <w:rsid w:val="00C57F24"/>
    <w:rsid w:val="00C626DE"/>
    <w:rsid w:val="00C64E7E"/>
    <w:rsid w:val="00C66443"/>
    <w:rsid w:val="00C71BDF"/>
    <w:rsid w:val="00C73E88"/>
    <w:rsid w:val="00C743CA"/>
    <w:rsid w:val="00C75B95"/>
    <w:rsid w:val="00C84D1A"/>
    <w:rsid w:val="00C9013D"/>
    <w:rsid w:val="00C901BB"/>
    <w:rsid w:val="00C927A4"/>
    <w:rsid w:val="00C9313C"/>
    <w:rsid w:val="00C94493"/>
    <w:rsid w:val="00C970D0"/>
    <w:rsid w:val="00CA196D"/>
    <w:rsid w:val="00CA7CE7"/>
    <w:rsid w:val="00CB22C6"/>
    <w:rsid w:val="00CC1896"/>
    <w:rsid w:val="00CC23B8"/>
    <w:rsid w:val="00CC36F3"/>
    <w:rsid w:val="00CC4750"/>
    <w:rsid w:val="00CD0FAD"/>
    <w:rsid w:val="00CD160E"/>
    <w:rsid w:val="00CD19CC"/>
    <w:rsid w:val="00CD37ED"/>
    <w:rsid w:val="00CD3CDE"/>
    <w:rsid w:val="00CD5E9A"/>
    <w:rsid w:val="00CD7537"/>
    <w:rsid w:val="00CD7FD9"/>
    <w:rsid w:val="00CE4828"/>
    <w:rsid w:val="00CE58C9"/>
    <w:rsid w:val="00CE742C"/>
    <w:rsid w:val="00D00272"/>
    <w:rsid w:val="00D00C2D"/>
    <w:rsid w:val="00D013E3"/>
    <w:rsid w:val="00D03DB8"/>
    <w:rsid w:val="00D05F8E"/>
    <w:rsid w:val="00D106D3"/>
    <w:rsid w:val="00D10707"/>
    <w:rsid w:val="00D17076"/>
    <w:rsid w:val="00D17A6C"/>
    <w:rsid w:val="00D17BF5"/>
    <w:rsid w:val="00D17C48"/>
    <w:rsid w:val="00D20779"/>
    <w:rsid w:val="00D20CD3"/>
    <w:rsid w:val="00D26063"/>
    <w:rsid w:val="00D26D03"/>
    <w:rsid w:val="00D271BB"/>
    <w:rsid w:val="00D30075"/>
    <w:rsid w:val="00D3101B"/>
    <w:rsid w:val="00D31660"/>
    <w:rsid w:val="00D31E0E"/>
    <w:rsid w:val="00D407E1"/>
    <w:rsid w:val="00D40FB7"/>
    <w:rsid w:val="00D418F6"/>
    <w:rsid w:val="00D4263C"/>
    <w:rsid w:val="00D42DAE"/>
    <w:rsid w:val="00D4355B"/>
    <w:rsid w:val="00D51A87"/>
    <w:rsid w:val="00D5317B"/>
    <w:rsid w:val="00D53BF0"/>
    <w:rsid w:val="00D53C9A"/>
    <w:rsid w:val="00D57C02"/>
    <w:rsid w:val="00D606FE"/>
    <w:rsid w:val="00D61D95"/>
    <w:rsid w:val="00D65227"/>
    <w:rsid w:val="00D670B7"/>
    <w:rsid w:val="00D718BA"/>
    <w:rsid w:val="00D727C5"/>
    <w:rsid w:val="00D748BE"/>
    <w:rsid w:val="00D77CD8"/>
    <w:rsid w:val="00D77F6B"/>
    <w:rsid w:val="00D82795"/>
    <w:rsid w:val="00D83376"/>
    <w:rsid w:val="00D836DA"/>
    <w:rsid w:val="00D83D0D"/>
    <w:rsid w:val="00D85359"/>
    <w:rsid w:val="00D8571B"/>
    <w:rsid w:val="00D86294"/>
    <w:rsid w:val="00D86B99"/>
    <w:rsid w:val="00D86C93"/>
    <w:rsid w:val="00D86FBA"/>
    <w:rsid w:val="00D9360B"/>
    <w:rsid w:val="00D93DA2"/>
    <w:rsid w:val="00D9419A"/>
    <w:rsid w:val="00D9493F"/>
    <w:rsid w:val="00D97D47"/>
    <w:rsid w:val="00DA120B"/>
    <w:rsid w:val="00DA33FE"/>
    <w:rsid w:val="00DA36FA"/>
    <w:rsid w:val="00DA5246"/>
    <w:rsid w:val="00DA546D"/>
    <w:rsid w:val="00DA77E9"/>
    <w:rsid w:val="00DB06B1"/>
    <w:rsid w:val="00DB12C2"/>
    <w:rsid w:val="00DB2614"/>
    <w:rsid w:val="00DB3250"/>
    <w:rsid w:val="00DB48AA"/>
    <w:rsid w:val="00DB6745"/>
    <w:rsid w:val="00DC19E9"/>
    <w:rsid w:val="00DD2CFF"/>
    <w:rsid w:val="00DD38E7"/>
    <w:rsid w:val="00DD4F7F"/>
    <w:rsid w:val="00DD792F"/>
    <w:rsid w:val="00DE05D2"/>
    <w:rsid w:val="00DE1694"/>
    <w:rsid w:val="00DE414B"/>
    <w:rsid w:val="00DE4B0A"/>
    <w:rsid w:val="00DE4EFF"/>
    <w:rsid w:val="00DE6E8C"/>
    <w:rsid w:val="00DF1D9F"/>
    <w:rsid w:val="00DF2EC0"/>
    <w:rsid w:val="00E04371"/>
    <w:rsid w:val="00E0703F"/>
    <w:rsid w:val="00E07B7A"/>
    <w:rsid w:val="00E1035A"/>
    <w:rsid w:val="00E10BF6"/>
    <w:rsid w:val="00E143AE"/>
    <w:rsid w:val="00E144AE"/>
    <w:rsid w:val="00E22AFB"/>
    <w:rsid w:val="00E23C9F"/>
    <w:rsid w:val="00E27C27"/>
    <w:rsid w:val="00E30180"/>
    <w:rsid w:val="00E30B71"/>
    <w:rsid w:val="00E362A4"/>
    <w:rsid w:val="00E407F3"/>
    <w:rsid w:val="00E439B2"/>
    <w:rsid w:val="00E44718"/>
    <w:rsid w:val="00E44C7B"/>
    <w:rsid w:val="00E47EE9"/>
    <w:rsid w:val="00E5482F"/>
    <w:rsid w:val="00E54FA3"/>
    <w:rsid w:val="00E55D4D"/>
    <w:rsid w:val="00E56AF1"/>
    <w:rsid w:val="00E56DDF"/>
    <w:rsid w:val="00E6080E"/>
    <w:rsid w:val="00E62650"/>
    <w:rsid w:val="00E63A84"/>
    <w:rsid w:val="00E65C03"/>
    <w:rsid w:val="00E67BA8"/>
    <w:rsid w:val="00E711A9"/>
    <w:rsid w:val="00E72FF5"/>
    <w:rsid w:val="00E743AC"/>
    <w:rsid w:val="00E805F7"/>
    <w:rsid w:val="00E82ADC"/>
    <w:rsid w:val="00E874BC"/>
    <w:rsid w:val="00E90DED"/>
    <w:rsid w:val="00E926F4"/>
    <w:rsid w:val="00E9337D"/>
    <w:rsid w:val="00E94853"/>
    <w:rsid w:val="00E95B09"/>
    <w:rsid w:val="00E95EB6"/>
    <w:rsid w:val="00E96047"/>
    <w:rsid w:val="00E96E07"/>
    <w:rsid w:val="00EA2019"/>
    <w:rsid w:val="00EA27B7"/>
    <w:rsid w:val="00EA4967"/>
    <w:rsid w:val="00EA52B1"/>
    <w:rsid w:val="00EA5F24"/>
    <w:rsid w:val="00EA60BA"/>
    <w:rsid w:val="00EA71BC"/>
    <w:rsid w:val="00EA7410"/>
    <w:rsid w:val="00EA7C84"/>
    <w:rsid w:val="00EA7E24"/>
    <w:rsid w:val="00EB159B"/>
    <w:rsid w:val="00EB4B7C"/>
    <w:rsid w:val="00EB5414"/>
    <w:rsid w:val="00EB6826"/>
    <w:rsid w:val="00EB6C8E"/>
    <w:rsid w:val="00EC1BA4"/>
    <w:rsid w:val="00EC20EB"/>
    <w:rsid w:val="00EC255C"/>
    <w:rsid w:val="00EC2680"/>
    <w:rsid w:val="00EC43E4"/>
    <w:rsid w:val="00EC4AE6"/>
    <w:rsid w:val="00EC75BB"/>
    <w:rsid w:val="00ED4512"/>
    <w:rsid w:val="00ED498F"/>
    <w:rsid w:val="00EE0950"/>
    <w:rsid w:val="00EE2AE0"/>
    <w:rsid w:val="00EE5CE1"/>
    <w:rsid w:val="00EE7554"/>
    <w:rsid w:val="00EE7AE4"/>
    <w:rsid w:val="00EF43CC"/>
    <w:rsid w:val="00EF5E5D"/>
    <w:rsid w:val="00EF72C9"/>
    <w:rsid w:val="00F003C5"/>
    <w:rsid w:val="00F00F24"/>
    <w:rsid w:val="00F029A4"/>
    <w:rsid w:val="00F04100"/>
    <w:rsid w:val="00F0434E"/>
    <w:rsid w:val="00F044FD"/>
    <w:rsid w:val="00F06E72"/>
    <w:rsid w:val="00F12E75"/>
    <w:rsid w:val="00F215C0"/>
    <w:rsid w:val="00F25370"/>
    <w:rsid w:val="00F374B6"/>
    <w:rsid w:val="00F37A94"/>
    <w:rsid w:val="00F4317E"/>
    <w:rsid w:val="00F4398F"/>
    <w:rsid w:val="00F45A75"/>
    <w:rsid w:val="00F45FD0"/>
    <w:rsid w:val="00F501DB"/>
    <w:rsid w:val="00F52F44"/>
    <w:rsid w:val="00F5307B"/>
    <w:rsid w:val="00F57B70"/>
    <w:rsid w:val="00F60E4A"/>
    <w:rsid w:val="00F61C47"/>
    <w:rsid w:val="00F635D9"/>
    <w:rsid w:val="00F64712"/>
    <w:rsid w:val="00F65172"/>
    <w:rsid w:val="00F65FDF"/>
    <w:rsid w:val="00F66366"/>
    <w:rsid w:val="00F677A4"/>
    <w:rsid w:val="00F70296"/>
    <w:rsid w:val="00F721F6"/>
    <w:rsid w:val="00F726BA"/>
    <w:rsid w:val="00F733F4"/>
    <w:rsid w:val="00F742DF"/>
    <w:rsid w:val="00F74578"/>
    <w:rsid w:val="00F74937"/>
    <w:rsid w:val="00F76148"/>
    <w:rsid w:val="00F77659"/>
    <w:rsid w:val="00F8105E"/>
    <w:rsid w:val="00F81620"/>
    <w:rsid w:val="00F8201B"/>
    <w:rsid w:val="00F850F0"/>
    <w:rsid w:val="00F86496"/>
    <w:rsid w:val="00F86900"/>
    <w:rsid w:val="00F869E2"/>
    <w:rsid w:val="00F86A1F"/>
    <w:rsid w:val="00F86C5D"/>
    <w:rsid w:val="00F90E53"/>
    <w:rsid w:val="00F92989"/>
    <w:rsid w:val="00FA10AA"/>
    <w:rsid w:val="00FA41FF"/>
    <w:rsid w:val="00FA4F5F"/>
    <w:rsid w:val="00FA5987"/>
    <w:rsid w:val="00FA64F9"/>
    <w:rsid w:val="00FA6987"/>
    <w:rsid w:val="00FA7B86"/>
    <w:rsid w:val="00FA7BA9"/>
    <w:rsid w:val="00FB059F"/>
    <w:rsid w:val="00FB17AD"/>
    <w:rsid w:val="00FB25E1"/>
    <w:rsid w:val="00FB27D3"/>
    <w:rsid w:val="00FB3AF2"/>
    <w:rsid w:val="00FB4000"/>
    <w:rsid w:val="00FB4FAD"/>
    <w:rsid w:val="00FB700E"/>
    <w:rsid w:val="00FB768E"/>
    <w:rsid w:val="00FB79F2"/>
    <w:rsid w:val="00FC10A1"/>
    <w:rsid w:val="00FC3E25"/>
    <w:rsid w:val="00FC502C"/>
    <w:rsid w:val="00FC682E"/>
    <w:rsid w:val="00FC7A9D"/>
    <w:rsid w:val="00FD39CA"/>
    <w:rsid w:val="00FD61BD"/>
    <w:rsid w:val="00FD67EA"/>
    <w:rsid w:val="00FD7CF4"/>
    <w:rsid w:val="00FE0374"/>
    <w:rsid w:val="00FE1A1C"/>
    <w:rsid w:val="00FE1FE8"/>
    <w:rsid w:val="00FE3BAA"/>
    <w:rsid w:val="00FE50EB"/>
    <w:rsid w:val="00FE5376"/>
    <w:rsid w:val="00FE77DE"/>
    <w:rsid w:val="00FE7C5B"/>
    <w:rsid w:val="00FF2848"/>
    <w:rsid w:val="00FF31C2"/>
    <w:rsid w:val="00FF3742"/>
    <w:rsid w:val="00FF39ED"/>
    <w:rsid w:val="00FF4754"/>
    <w:rsid w:val="00FF4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09c,#007f9f,#ffdc6d,#ffd347,#fc0"/>
    </o:shapedefaults>
    <o:shapelayout v:ext="edit">
      <o:idmap v:ext="edit" data="2"/>
    </o:shapelayout>
  </w:shapeDefaults>
  <w:decimalSymbol w:val="."/>
  <w:listSeparator w:val=","/>
  <w14:docId w14:val="555A8F07"/>
  <w15:docId w15:val="{F82A5C2E-8EA8-4C6E-90DC-240CC3E4A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0FF"/>
    <w:pPr>
      <w:spacing w:before="120" w:after="120" w:line="276" w:lineRule="auto"/>
    </w:pPr>
    <w:rPr>
      <w:rFonts w:ascii="Arial" w:hAnsi="Arial"/>
      <w:sz w:val="24"/>
      <w:szCs w:val="24"/>
    </w:rPr>
  </w:style>
  <w:style w:type="paragraph" w:styleId="Heading1">
    <w:name w:val="heading 1"/>
    <w:basedOn w:val="Normal"/>
    <w:next w:val="Normal"/>
    <w:qFormat/>
    <w:rsid w:val="008E4842"/>
    <w:pPr>
      <w:keepNext/>
      <w:pBdr>
        <w:bottom w:val="single" w:sz="18" w:space="1" w:color="6B077E"/>
      </w:pBdr>
      <w:spacing w:after="480"/>
      <w:outlineLvl w:val="0"/>
    </w:pPr>
    <w:rPr>
      <w:rFonts w:cs="Arial"/>
      <w:b/>
      <w:bCs/>
      <w:color w:val="6D346B"/>
      <w:kern w:val="32"/>
      <w:szCs w:val="32"/>
    </w:rPr>
  </w:style>
  <w:style w:type="paragraph" w:styleId="Heading2">
    <w:name w:val="heading 2"/>
    <w:basedOn w:val="Normal"/>
    <w:next w:val="Normal"/>
    <w:qFormat/>
    <w:rsid w:val="004D6567"/>
    <w:pPr>
      <w:keepNext/>
      <w:outlineLvl w:val="1"/>
    </w:pPr>
    <w:rPr>
      <w:rFonts w:cs="Arial"/>
      <w:b/>
      <w:bCs/>
      <w:iCs/>
      <w:szCs w:val="28"/>
    </w:rPr>
  </w:style>
  <w:style w:type="paragraph" w:styleId="Heading3">
    <w:name w:val="heading 3"/>
    <w:basedOn w:val="Normal"/>
    <w:next w:val="Normal"/>
    <w:qFormat/>
    <w:rsid w:val="000470FF"/>
    <w:pPr>
      <w:keepNext/>
      <w:outlineLvl w:val="2"/>
    </w:pPr>
    <w:rPr>
      <w:rFonts w:cs="Arial"/>
      <w:b/>
      <w:bCs/>
      <w:color w:val="CC3333"/>
      <w:sz w:val="28"/>
      <w:szCs w:val="26"/>
    </w:rPr>
  </w:style>
  <w:style w:type="paragraph" w:styleId="Heading4">
    <w:name w:val="heading 4"/>
    <w:basedOn w:val="Normal"/>
    <w:next w:val="Normal"/>
    <w:qFormat/>
    <w:rsid w:val="00A307BC"/>
    <w:pPr>
      <w:keepNext/>
      <w:spacing w:after="0"/>
      <w:outlineLvl w:val="3"/>
    </w:pPr>
    <w:rPr>
      <w:b/>
      <w:bCs/>
      <w:sz w:val="32"/>
      <w:szCs w:val="28"/>
    </w:rPr>
  </w:style>
  <w:style w:type="paragraph" w:styleId="Heading5">
    <w:name w:val="heading 5"/>
    <w:basedOn w:val="Normal"/>
    <w:next w:val="Normal"/>
    <w:qFormat/>
    <w:rsid w:val="00AC0DD6"/>
    <w:pPr>
      <w:pBdr>
        <w:bottom w:val="single" w:sz="18" w:space="1" w:color="6D346B"/>
      </w:pBdr>
      <w:outlineLvl w:val="4"/>
    </w:pPr>
    <w:rPr>
      <w:b/>
      <w:bCs/>
      <w:iCs/>
      <w:color w:val="6D346B"/>
      <w:szCs w:val="26"/>
    </w:rPr>
  </w:style>
  <w:style w:type="paragraph" w:styleId="Heading6">
    <w:name w:val="heading 6"/>
    <w:basedOn w:val="Normal"/>
    <w:next w:val="Normal"/>
    <w:qFormat/>
    <w:rsid w:val="00A307BC"/>
    <w:pPr>
      <w:outlineLvl w:val="5"/>
    </w:pPr>
    <w:rPr>
      <w:b/>
      <w:bCs/>
      <w:sz w:val="28"/>
      <w:szCs w:val="22"/>
    </w:rPr>
  </w:style>
  <w:style w:type="paragraph" w:styleId="Heading7">
    <w:name w:val="heading 7"/>
    <w:basedOn w:val="Normal"/>
    <w:next w:val="Normal"/>
    <w:qFormat/>
    <w:rsid w:val="00670A3D"/>
    <w:pPr>
      <w:spacing w:after="0"/>
      <w:outlineLvl w:val="6"/>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F0E9C"/>
    <w:pPr>
      <w:tabs>
        <w:tab w:val="center" w:pos="4153"/>
        <w:tab w:val="right" w:pos="8306"/>
      </w:tabs>
    </w:pPr>
  </w:style>
  <w:style w:type="paragraph" w:styleId="Footer">
    <w:name w:val="footer"/>
    <w:basedOn w:val="Normal"/>
    <w:link w:val="FooterChar"/>
    <w:uiPriority w:val="99"/>
    <w:rsid w:val="001F0E9C"/>
    <w:pPr>
      <w:tabs>
        <w:tab w:val="center" w:pos="4153"/>
        <w:tab w:val="right" w:pos="8306"/>
      </w:tabs>
    </w:pPr>
  </w:style>
  <w:style w:type="paragraph" w:styleId="ListBullet">
    <w:name w:val="List Bullet"/>
    <w:basedOn w:val="Normal"/>
    <w:rsid w:val="00256AE6"/>
    <w:pPr>
      <w:numPr>
        <w:numId w:val="1"/>
      </w:numPr>
      <w:spacing w:before="0"/>
      <w:ind w:left="1797" w:hanging="357"/>
    </w:pPr>
  </w:style>
  <w:style w:type="paragraph" w:customStyle="1" w:styleId="Tabletitles">
    <w:name w:val="Table titles"/>
    <w:basedOn w:val="Normal"/>
    <w:rsid w:val="00655F99"/>
    <w:pPr>
      <w:spacing w:before="60" w:after="0" w:line="240" w:lineRule="auto"/>
    </w:pPr>
    <w:rPr>
      <w:b/>
      <w:szCs w:val="22"/>
      <w:lang w:eastAsia="en-US"/>
    </w:rPr>
  </w:style>
  <w:style w:type="paragraph" w:customStyle="1" w:styleId="Tabletext">
    <w:name w:val="Table text"/>
    <w:basedOn w:val="BodyText"/>
    <w:rsid w:val="00655F99"/>
    <w:pPr>
      <w:spacing w:before="60" w:after="0" w:line="240" w:lineRule="auto"/>
    </w:pPr>
    <w:rPr>
      <w:szCs w:val="22"/>
      <w:lang w:eastAsia="en-US"/>
    </w:rPr>
  </w:style>
  <w:style w:type="character" w:styleId="Hyperlink">
    <w:name w:val="Hyperlink"/>
    <w:basedOn w:val="DefaultParagraphFont"/>
    <w:uiPriority w:val="99"/>
    <w:rsid w:val="006E0490"/>
    <w:rPr>
      <w:rFonts w:ascii="Arial" w:hAnsi="Arial"/>
      <w:color w:val="0000FF"/>
      <w:sz w:val="24"/>
      <w:u w:val="single"/>
    </w:rPr>
  </w:style>
  <w:style w:type="paragraph" w:styleId="BodyText">
    <w:name w:val="Body Text"/>
    <w:basedOn w:val="Normal"/>
    <w:rsid w:val="00E96E07"/>
  </w:style>
  <w:style w:type="paragraph" w:customStyle="1" w:styleId="Contactdeatils">
    <w:name w:val="Contact deatils"/>
    <w:basedOn w:val="Normal"/>
    <w:rsid w:val="00983262"/>
    <w:rPr>
      <w:color w:val="808080"/>
    </w:rPr>
  </w:style>
  <w:style w:type="character" w:customStyle="1" w:styleId="ContactHyperlink">
    <w:name w:val="Contact Hyperlink"/>
    <w:basedOn w:val="Hyperlink"/>
    <w:rsid w:val="00983262"/>
    <w:rPr>
      <w:rFonts w:ascii="Arial" w:hAnsi="Arial"/>
      <w:color w:val="6699FF"/>
      <w:sz w:val="24"/>
      <w:u w:val="single"/>
    </w:rPr>
  </w:style>
  <w:style w:type="paragraph" w:customStyle="1" w:styleId="Contactdetails">
    <w:name w:val="Contact details"/>
    <w:basedOn w:val="Normal"/>
    <w:link w:val="ContactdetailsChar"/>
    <w:rsid w:val="00983262"/>
    <w:rPr>
      <w:color w:val="808080"/>
    </w:rPr>
  </w:style>
  <w:style w:type="character" w:customStyle="1" w:styleId="ContactdetailsChar">
    <w:name w:val="Contact details Char"/>
    <w:basedOn w:val="DefaultParagraphFont"/>
    <w:link w:val="Contactdetails"/>
    <w:rsid w:val="00983262"/>
    <w:rPr>
      <w:rFonts w:ascii="Arial" w:hAnsi="Arial"/>
      <w:color w:val="808080"/>
      <w:sz w:val="24"/>
      <w:szCs w:val="24"/>
      <w:lang w:val="en-GB" w:eastAsia="en-GB" w:bidi="ar-SA"/>
    </w:rPr>
  </w:style>
  <w:style w:type="table" w:styleId="TableGrid">
    <w:name w:val="Table Grid"/>
    <w:basedOn w:val="TableNormal"/>
    <w:rsid w:val="00655F99"/>
    <w:pPr>
      <w:spacing w:before="120" w:after="12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E61A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2E61AD"/>
    <w:rPr>
      <w:rFonts w:ascii="Tahoma" w:hAnsi="Tahoma" w:cs="Tahoma"/>
      <w:sz w:val="16"/>
      <w:szCs w:val="16"/>
    </w:rPr>
  </w:style>
  <w:style w:type="paragraph" w:styleId="ListParagraph">
    <w:name w:val="List Paragraph"/>
    <w:basedOn w:val="Normal"/>
    <w:link w:val="ListParagraphChar"/>
    <w:uiPriority w:val="34"/>
    <w:qFormat/>
    <w:rsid w:val="005D6352"/>
    <w:pPr>
      <w:numPr>
        <w:numId w:val="2"/>
      </w:numPr>
      <w:contextualSpacing/>
    </w:pPr>
  </w:style>
  <w:style w:type="character" w:customStyle="1" w:styleId="FooterChar">
    <w:name w:val="Footer Char"/>
    <w:basedOn w:val="DefaultParagraphFont"/>
    <w:link w:val="Footer"/>
    <w:uiPriority w:val="99"/>
    <w:rsid w:val="0075116D"/>
    <w:rPr>
      <w:rFonts w:ascii="Arial" w:hAnsi="Arial"/>
      <w:sz w:val="24"/>
      <w:szCs w:val="24"/>
    </w:rPr>
  </w:style>
  <w:style w:type="character" w:styleId="FollowedHyperlink">
    <w:name w:val="FollowedHyperlink"/>
    <w:basedOn w:val="DefaultParagraphFont"/>
    <w:rsid w:val="00FE5376"/>
    <w:rPr>
      <w:color w:val="800080" w:themeColor="followedHyperlink"/>
      <w:u w:val="single"/>
    </w:rPr>
  </w:style>
  <w:style w:type="character" w:customStyle="1" w:styleId="ui-provider">
    <w:name w:val="ui-provider"/>
    <w:basedOn w:val="DefaultParagraphFont"/>
    <w:rsid w:val="00E5482F"/>
  </w:style>
  <w:style w:type="character" w:styleId="UnresolvedMention">
    <w:name w:val="Unresolved Mention"/>
    <w:basedOn w:val="DefaultParagraphFont"/>
    <w:uiPriority w:val="99"/>
    <w:semiHidden/>
    <w:unhideWhenUsed/>
    <w:rsid w:val="00333895"/>
    <w:rPr>
      <w:color w:val="605E5C"/>
      <w:shd w:val="clear" w:color="auto" w:fill="E1DFDD"/>
    </w:rPr>
  </w:style>
  <w:style w:type="character" w:styleId="Emphasis">
    <w:name w:val="Emphasis"/>
    <w:basedOn w:val="DefaultParagraphFont"/>
    <w:qFormat/>
    <w:rsid w:val="00503A07"/>
    <w:rPr>
      <w:i/>
      <w:iCs/>
    </w:rPr>
  </w:style>
  <w:style w:type="paragraph" w:styleId="TOCHeading">
    <w:name w:val="TOC Heading"/>
    <w:basedOn w:val="Heading1"/>
    <w:next w:val="Normal"/>
    <w:uiPriority w:val="39"/>
    <w:unhideWhenUsed/>
    <w:qFormat/>
    <w:rsid w:val="00165B39"/>
    <w:pPr>
      <w:keepLines/>
      <w:spacing w:before="240" w:after="0" w:line="259" w:lineRule="auto"/>
      <w:outlineLvl w:val="9"/>
    </w:pPr>
    <w:rPr>
      <w:rFonts w:asciiTheme="majorHAnsi" w:eastAsiaTheme="majorEastAsia" w:hAnsiTheme="majorHAnsi" w:cstheme="majorBidi"/>
      <w:b w:val="0"/>
      <w:bCs w:val="0"/>
      <w:color w:val="365F91" w:themeColor="accent1" w:themeShade="BF"/>
      <w:kern w:val="0"/>
      <w:sz w:val="32"/>
    </w:rPr>
  </w:style>
  <w:style w:type="paragraph" w:styleId="TOC1">
    <w:name w:val="toc 1"/>
    <w:basedOn w:val="Normal"/>
    <w:next w:val="Normal"/>
    <w:autoRedefine/>
    <w:uiPriority w:val="39"/>
    <w:unhideWhenUsed/>
    <w:rsid w:val="00764F66"/>
    <w:pPr>
      <w:tabs>
        <w:tab w:val="right" w:leader="dot" w:pos="9288"/>
      </w:tabs>
      <w:spacing w:after="100"/>
    </w:pPr>
  </w:style>
  <w:style w:type="paragraph" w:styleId="TOC2">
    <w:name w:val="toc 2"/>
    <w:basedOn w:val="Normal"/>
    <w:next w:val="Normal"/>
    <w:autoRedefine/>
    <w:uiPriority w:val="39"/>
    <w:unhideWhenUsed/>
    <w:rsid w:val="00805DFD"/>
    <w:pPr>
      <w:tabs>
        <w:tab w:val="right" w:leader="dot" w:pos="9288"/>
      </w:tabs>
      <w:spacing w:after="100"/>
    </w:pPr>
  </w:style>
  <w:style w:type="paragraph" w:styleId="NoSpacing">
    <w:name w:val="No Spacing"/>
    <w:link w:val="NoSpacingChar"/>
    <w:uiPriority w:val="1"/>
    <w:qFormat/>
    <w:rsid w:val="00165B3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65B39"/>
    <w:rPr>
      <w:rFonts w:asciiTheme="minorHAnsi" w:eastAsiaTheme="minorEastAsia" w:hAnsiTheme="minorHAnsi" w:cstheme="minorBidi"/>
      <w:sz w:val="22"/>
      <w:szCs w:val="22"/>
    </w:rPr>
  </w:style>
  <w:style w:type="character" w:styleId="CommentReference">
    <w:name w:val="annotation reference"/>
    <w:basedOn w:val="DefaultParagraphFont"/>
    <w:unhideWhenUsed/>
    <w:rsid w:val="00A66274"/>
    <w:rPr>
      <w:sz w:val="16"/>
      <w:szCs w:val="16"/>
    </w:rPr>
  </w:style>
  <w:style w:type="paragraph" w:styleId="CommentText">
    <w:name w:val="annotation text"/>
    <w:basedOn w:val="Normal"/>
    <w:link w:val="CommentTextChar"/>
    <w:unhideWhenUsed/>
    <w:rsid w:val="00A66274"/>
    <w:pPr>
      <w:spacing w:line="240" w:lineRule="auto"/>
    </w:pPr>
    <w:rPr>
      <w:sz w:val="20"/>
      <w:szCs w:val="20"/>
    </w:rPr>
  </w:style>
  <w:style w:type="character" w:customStyle="1" w:styleId="CommentTextChar">
    <w:name w:val="Comment Text Char"/>
    <w:basedOn w:val="DefaultParagraphFont"/>
    <w:link w:val="CommentText"/>
    <w:rsid w:val="00A66274"/>
    <w:rPr>
      <w:rFonts w:ascii="Arial" w:hAnsi="Arial"/>
    </w:rPr>
  </w:style>
  <w:style w:type="paragraph" w:styleId="CommentSubject">
    <w:name w:val="annotation subject"/>
    <w:basedOn w:val="CommentText"/>
    <w:next w:val="CommentText"/>
    <w:link w:val="CommentSubjectChar"/>
    <w:semiHidden/>
    <w:unhideWhenUsed/>
    <w:rsid w:val="00A66274"/>
    <w:rPr>
      <w:b/>
      <w:bCs/>
    </w:rPr>
  </w:style>
  <w:style w:type="character" w:customStyle="1" w:styleId="CommentSubjectChar">
    <w:name w:val="Comment Subject Char"/>
    <w:basedOn w:val="CommentTextChar"/>
    <w:link w:val="CommentSubject"/>
    <w:semiHidden/>
    <w:rsid w:val="00A66274"/>
    <w:rPr>
      <w:rFonts w:ascii="Arial" w:hAnsi="Arial"/>
      <w:b/>
      <w:bCs/>
    </w:rPr>
  </w:style>
  <w:style w:type="paragraph" w:styleId="Quote">
    <w:name w:val="Quote"/>
    <w:basedOn w:val="Normal"/>
    <w:next w:val="Normal"/>
    <w:link w:val="QuoteChar"/>
    <w:uiPriority w:val="29"/>
    <w:qFormat/>
    <w:rsid w:val="008471A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471A9"/>
    <w:rPr>
      <w:rFonts w:ascii="Arial" w:hAnsi="Arial"/>
      <w:i/>
      <w:iCs/>
      <w:color w:val="404040" w:themeColor="text1" w:themeTint="BF"/>
      <w:sz w:val="24"/>
      <w:szCs w:val="24"/>
    </w:rPr>
  </w:style>
  <w:style w:type="paragraph" w:customStyle="1" w:styleId="Style1">
    <w:name w:val="Style1"/>
    <w:basedOn w:val="ListParagraph"/>
    <w:link w:val="Style1Char"/>
    <w:qFormat/>
    <w:rsid w:val="00D106D3"/>
    <w:pPr>
      <w:numPr>
        <w:numId w:val="9"/>
      </w:numPr>
      <w:spacing w:before="0" w:after="160"/>
      <w:contextualSpacing w:val="0"/>
    </w:pPr>
  </w:style>
  <w:style w:type="character" w:customStyle="1" w:styleId="ListParagraphChar">
    <w:name w:val="List Paragraph Char"/>
    <w:basedOn w:val="DefaultParagraphFont"/>
    <w:link w:val="ListParagraph"/>
    <w:uiPriority w:val="1"/>
    <w:rsid w:val="00D106D3"/>
    <w:rPr>
      <w:rFonts w:ascii="Arial" w:hAnsi="Arial"/>
      <w:sz w:val="24"/>
      <w:szCs w:val="24"/>
    </w:rPr>
  </w:style>
  <w:style w:type="character" w:customStyle="1" w:styleId="Style1Char">
    <w:name w:val="Style1 Char"/>
    <w:basedOn w:val="ListParagraphChar"/>
    <w:link w:val="Style1"/>
    <w:rsid w:val="00D106D3"/>
    <w:rPr>
      <w:rFonts w:ascii="Arial" w:hAnsi="Arial"/>
      <w:sz w:val="24"/>
      <w:szCs w:val="24"/>
    </w:rPr>
  </w:style>
  <w:style w:type="character" w:customStyle="1" w:styleId="cf01">
    <w:name w:val="cf01"/>
    <w:basedOn w:val="DefaultParagraphFont"/>
    <w:rsid w:val="00844A4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291552">
      <w:bodyDiv w:val="1"/>
      <w:marLeft w:val="0"/>
      <w:marRight w:val="0"/>
      <w:marTop w:val="0"/>
      <w:marBottom w:val="0"/>
      <w:divBdr>
        <w:top w:val="none" w:sz="0" w:space="0" w:color="auto"/>
        <w:left w:val="none" w:sz="0" w:space="0" w:color="auto"/>
        <w:bottom w:val="none" w:sz="0" w:space="0" w:color="auto"/>
        <w:right w:val="none" w:sz="0" w:space="0" w:color="auto"/>
      </w:divBdr>
    </w:div>
    <w:div w:id="1285623202">
      <w:bodyDiv w:val="1"/>
      <w:marLeft w:val="0"/>
      <w:marRight w:val="0"/>
      <w:marTop w:val="0"/>
      <w:marBottom w:val="0"/>
      <w:divBdr>
        <w:top w:val="none" w:sz="0" w:space="0" w:color="auto"/>
        <w:left w:val="none" w:sz="0" w:space="0" w:color="auto"/>
        <w:bottom w:val="none" w:sz="0" w:space="0" w:color="auto"/>
        <w:right w:val="none" w:sz="0" w:space="0" w:color="auto"/>
      </w:divBdr>
    </w:div>
    <w:div w:id="1373732027">
      <w:bodyDiv w:val="1"/>
      <w:marLeft w:val="0"/>
      <w:marRight w:val="0"/>
      <w:marTop w:val="0"/>
      <w:marBottom w:val="0"/>
      <w:divBdr>
        <w:top w:val="none" w:sz="0" w:space="0" w:color="auto"/>
        <w:left w:val="none" w:sz="0" w:space="0" w:color="auto"/>
        <w:bottom w:val="none" w:sz="0" w:space="0" w:color="auto"/>
        <w:right w:val="none" w:sz="0" w:space="0" w:color="auto"/>
      </w:divBdr>
    </w:div>
    <w:div w:id="1850679261">
      <w:bodyDiv w:val="1"/>
      <w:marLeft w:val="0"/>
      <w:marRight w:val="0"/>
      <w:marTop w:val="0"/>
      <w:marBottom w:val="0"/>
      <w:divBdr>
        <w:top w:val="none" w:sz="0" w:space="0" w:color="auto"/>
        <w:left w:val="none" w:sz="0" w:space="0" w:color="auto"/>
        <w:bottom w:val="none" w:sz="0" w:space="0" w:color="auto"/>
        <w:right w:val="none" w:sz="0" w:space="0" w:color="auto"/>
      </w:divBdr>
      <w:divsChild>
        <w:div w:id="385645633">
          <w:marLeft w:val="0"/>
          <w:marRight w:val="0"/>
          <w:marTop w:val="0"/>
          <w:marBottom w:val="0"/>
          <w:divBdr>
            <w:top w:val="none" w:sz="0" w:space="0" w:color="auto"/>
            <w:left w:val="none" w:sz="0" w:space="0" w:color="auto"/>
            <w:bottom w:val="none" w:sz="0" w:space="0" w:color="auto"/>
            <w:right w:val="none" w:sz="0" w:space="0" w:color="auto"/>
          </w:divBdr>
        </w:div>
      </w:divsChild>
    </w:div>
    <w:div w:id="2027756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dinburghhsc.scot/wp-content/uploads/2026/08/IIA-summary-report-Charging-Policy-V0.4.docx" TargetMode="External"/><Relationship Id="rId13" Type="http://schemas.openxmlformats.org/officeDocument/2006/relationships/hyperlink" Target="mailto:Sfc.community@edinburgh.gov.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inburgh.gov.uk/home-care-costs/home-care-costs-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inburgh.gov.uk/home-care-costs/home-care-costs-1" TargetMode="External"/><Relationship Id="rId5" Type="http://schemas.openxmlformats.org/officeDocument/2006/relationships/webSettings" Target="webSettings.xml"/><Relationship Id="rId15" Type="http://schemas.openxmlformats.org/officeDocument/2006/relationships/hyperlink" Target="https://democracy.edinburgh.gov.uk/documents/s33363/7.1%20Revised%20EIJB%20Complaints%20Handling%20Procedure.pdf" TargetMode="External"/><Relationship Id="rId10" Type="http://schemas.openxmlformats.org/officeDocument/2006/relationships/hyperlink" Target="https://ilf.sco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CF.Community@edinburgh.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02E100-6843-4C0B-8F27-908BEF5D7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11</Pages>
  <Words>2498</Words>
  <Characters>14241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Notice of meeting and agenda</vt:lpstr>
    </vt:vector>
  </TitlesOfParts>
  <Company>CEC</Company>
  <LinksUpToDate>false</LinksUpToDate>
  <CharactersWithSpaces>16706</CharactersWithSpaces>
  <SharedDoc>false</SharedDoc>
  <HLinks>
    <vt:vector size="18" baseType="variant">
      <vt:variant>
        <vt:i4>7602301</vt:i4>
      </vt:variant>
      <vt:variant>
        <vt:i4>6</vt:i4>
      </vt:variant>
      <vt:variant>
        <vt:i4>0</vt:i4>
      </vt:variant>
      <vt:variant>
        <vt:i4>5</vt:i4>
      </vt:variant>
      <vt:variant>
        <vt:lpwstr>https://orb.edinburgh.gov.uk/equalities/equalities-1/2?documentId=463&amp;categoryId=200238</vt:lpwstr>
      </vt:variant>
      <vt:variant>
        <vt:lpwstr/>
      </vt:variant>
      <vt:variant>
        <vt:i4>786472</vt:i4>
      </vt:variant>
      <vt:variant>
        <vt:i4>3</vt:i4>
      </vt:variant>
      <vt:variant>
        <vt:i4>0</vt:i4>
      </vt:variant>
      <vt:variant>
        <vt:i4>5</vt:i4>
      </vt:variant>
      <vt:variant>
        <vt:lpwstr>mailto:SCF.Community@edinburgh.gov.uk</vt:lpwstr>
      </vt:variant>
      <vt:variant>
        <vt:lpwstr/>
      </vt:variant>
      <vt:variant>
        <vt:i4>4456531</vt:i4>
      </vt:variant>
      <vt:variant>
        <vt:i4>0</vt:i4>
      </vt:variant>
      <vt:variant>
        <vt:i4>0</vt:i4>
      </vt:variant>
      <vt:variant>
        <vt:i4>5</vt:i4>
      </vt:variant>
      <vt:variant>
        <vt:lpwstr>https://ilf.scot/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meeting and agenda</dc:title>
  <dc:subject/>
  <dc:creator>Liz O'Rourke</dc:creator>
  <cp:keywords/>
  <dc:description/>
  <cp:lastModifiedBy>Hallett, Ben</cp:lastModifiedBy>
  <cp:revision>9</cp:revision>
  <cp:lastPrinted>2014-01-15T14:30:00Z</cp:lastPrinted>
  <dcterms:created xsi:type="dcterms:W3CDTF">2024-07-26T10:54:00Z</dcterms:created>
  <dcterms:modified xsi:type="dcterms:W3CDTF">2026-08-20T14:14:00Z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